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04E9" w14:textId="5E197574" w:rsidR="00602CEA" w:rsidRDefault="006179C4">
      <w:pPr>
        <w:pStyle w:val="Normal1"/>
        <w:spacing w:after="0" w:line="276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PROGRAMA DE ACTIVIDAD CURRICULAR</w:t>
      </w:r>
    </w:p>
    <w:p w14:paraId="59ED83B3" w14:textId="77777777" w:rsidR="006E7E5C" w:rsidRDefault="006E7E5C">
      <w:pPr>
        <w:pStyle w:val="Normal1"/>
        <w:spacing w:after="0" w:line="276" w:lineRule="auto"/>
        <w:jc w:val="center"/>
        <w:rPr>
          <w:b/>
          <w:sz w:val="24"/>
          <w:szCs w:val="24"/>
        </w:rPr>
      </w:pPr>
    </w:p>
    <w:p w14:paraId="4FCB4CDD" w14:textId="77777777" w:rsidR="00602CEA" w:rsidRDefault="006179C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Identificación de la actividad curricular</w:t>
      </w:r>
    </w:p>
    <w:tbl>
      <w:tblPr>
        <w:tblStyle w:val="a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3"/>
        <w:gridCol w:w="1982"/>
        <w:gridCol w:w="1843"/>
        <w:gridCol w:w="3132"/>
      </w:tblGrid>
      <w:tr w:rsidR="00602CEA" w:rsidRPr="00C16C6C" w14:paraId="4D8A3DB9" w14:textId="77777777" w:rsidTr="00513B02">
        <w:tc>
          <w:tcPr>
            <w:tcW w:w="2663" w:type="dxa"/>
            <w:shd w:val="clear" w:color="auto" w:fill="DEEBF6"/>
            <w:vAlign w:val="center"/>
          </w:tcPr>
          <w:p w14:paraId="45509B9E" w14:textId="77777777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Nombre del Programa</w:t>
            </w:r>
          </w:p>
        </w:tc>
        <w:tc>
          <w:tcPr>
            <w:tcW w:w="1982" w:type="dxa"/>
            <w:vAlign w:val="center"/>
          </w:tcPr>
          <w:p w14:paraId="406ED45D" w14:textId="77777777" w:rsidR="00602CEA" w:rsidRPr="00C16C6C" w:rsidRDefault="000661C2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Doctorado en Comunicación</w:t>
            </w:r>
          </w:p>
        </w:tc>
        <w:tc>
          <w:tcPr>
            <w:tcW w:w="1843" w:type="dxa"/>
            <w:shd w:val="clear" w:color="auto" w:fill="DEEBF6"/>
            <w:vAlign w:val="center"/>
          </w:tcPr>
          <w:p w14:paraId="76D5D710" w14:textId="23229EA5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Duración</w:t>
            </w:r>
            <w:r w:rsidR="00A442DD" w:rsidRPr="00C16C6C">
              <w:rPr>
                <w:sz w:val="22"/>
                <w:szCs w:val="22"/>
              </w:rPr>
              <w:t xml:space="preserve"> </w:t>
            </w:r>
            <w:r w:rsidRPr="00C16C6C">
              <w:rPr>
                <w:sz w:val="22"/>
                <w:szCs w:val="22"/>
              </w:rPr>
              <w:t>(semanas)</w:t>
            </w:r>
          </w:p>
        </w:tc>
        <w:tc>
          <w:tcPr>
            <w:tcW w:w="3132" w:type="dxa"/>
            <w:vAlign w:val="center"/>
          </w:tcPr>
          <w:p w14:paraId="04A87481" w14:textId="362E4F41" w:rsidR="00602CEA" w:rsidRPr="00C16C6C" w:rsidRDefault="000773C6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semanas</w:t>
            </w:r>
          </w:p>
        </w:tc>
      </w:tr>
      <w:tr w:rsidR="00602CEA" w:rsidRPr="00C16C6C" w14:paraId="00E2C9E8" w14:textId="77777777" w:rsidTr="00513B02">
        <w:tc>
          <w:tcPr>
            <w:tcW w:w="2663" w:type="dxa"/>
            <w:shd w:val="clear" w:color="auto" w:fill="DEEBF6"/>
            <w:vAlign w:val="center"/>
          </w:tcPr>
          <w:p w14:paraId="4FF29CC6" w14:textId="77777777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Nombre actividad curricular</w:t>
            </w:r>
          </w:p>
          <w:p w14:paraId="4B6EB946" w14:textId="378C73B6" w:rsidR="00C16C6C" w:rsidRPr="00C16C6C" w:rsidRDefault="00C16C6C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Código</w:t>
            </w:r>
          </w:p>
        </w:tc>
        <w:tc>
          <w:tcPr>
            <w:tcW w:w="1982" w:type="dxa"/>
            <w:vAlign w:val="center"/>
          </w:tcPr>
          <w:p w14:paraId="71C68ED0" w14:textId="57E53C8F" w:rsidR="00C16C6C" w:rsidRPr="00B41B30" w:rsidRDefault="00B41B30" w:rsidP="00513B02">
            <w:pPr>
              <w:pStyle w:val="Normal1"/>
              <w:spacing w:line="276" w:lineRule="auto"/>
              <w:rPr>
                <w:bCs/>
                <w:sz w:val="22"/>
                <w:szCs w:val="22"/>
                <w:lang w:val="es-CL"/>
              </w:rPr>
            </w:pPr>
            <w:r w:rsidRPr="00B41B30">
              <w:rPr>
                <w:bCs/>
                <w:sz w:val="22"/>
                <w:szCs w:val="22"/>
                <w:lang w:val="es-CL"/>
              </w:rPr>
              <w:t>Metodología de Investigación Aplicada</w:t>
            </w:r>
          </w:p>
        </w:tc>
        <w:tc>
          <w:tcPr>
            <w:tcW w:w="1843" w:type="dxa"/>
            <w:shd w:val="clear" w:color="auto" w:fill="DEEBF6"/>
            <w:vAlign w:val="center"/>
          </w:tcPr>
          <w:p w14:paraId="6961C057" w14:textId="77777777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Horas totales y semanales</w:t>
            </w:r>
          </w:p>
        </w:tc>
        <w:tc>
          <w:tcPr>
            <w:tcW w:w="3132" w:type="dxa"/>
            <w:vAlign w:val="center"/>
          </w:tcPr>
          <w:p w14:paraId="661CB055" w14:textId="77373F71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Intra-aula teórica semanal:</w:t>
            </w:r>
            <w:r w:rsidR="000661C2" w:rsidRPr="00C16C6C">
              <w:rPr>
                <w:sz w:val="22"/>
                <w:szCs w:val="22"/>
              </w:rPr>
              <w:t xml:space="preserve"> 6</w:t>
            </w:r>
          </w:p>
          <w:p w14:paraId="75A587D7" w14:textId="77777777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Intra-aula práctica semanal:</w:t>
            </w:r>
            <w:r w:rsidR="000661C2" w:rsidRPr="00C16C6C">
              <w:rPr>
                <w:sz w:val="22"/>
                <w:szCs w:val="22"/>
              </w:rPr>
              <w:t xml:space="preserve"> 4</w:t>
            </w:r>
          </w:p>
          <w:p w14:paraId="7AA95FC6" w14:textId="1D89DAF2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 xml:space="preserve">Extra-aula semanal: </w:t>
            </w:r>
            <w:r w:rsidR="000661C2" w:rsidRPr="00C16C6C">
              <w:rPr>
                <w:sz w:val="22"/>
                <w:szCs w:val="22"/>
              </w:rPr>
              <w:t>30</w:t>
            </w:r>
          </w:p>
          <w:p w14:paraId="0A5E5B59" w14:textId="26199A1A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Intra-aula total:</w:t>
            </w:r>
            <w:r w:rsidR="00993C38" w:rsidRPr="00C16C6C">
              <w:rPr>
                <w:sz w:val="22"/>
                <w:szCs w:val="22"/>
              </w:rPr>
              <w:t xml:space="preserve"> 40</w:t>
            </w:r>
          </w:p>
          <w:p w14:paraId="60E30925" w14:textId="77777777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Extra-aula total:</w:t>
            </w:r>
            <w:r w:rsidR="000661C2" w:rsidRPr="00C16C6C">
              <w:rPr>
                <w:sz w:val="22"/>
                <w:szCs w:val="22"/>
              </w:rPr>
              <w:t xml:space="preserve"> 120</w:t>
            </w:r>
          </w:p>
        </w:tc>
      </w:tr>
      <w:tr w:rsidR="00602CEA" w:rsidRPr="00C16C6C" w14:paraId="20FB4266" w14:textId="77777777" w:rsidTr="00513B02">
        <w:tc>
          <w:tcPr>
            <w:tcW w:w="2663" w:type="dxa"/>
            <w:shd w:val="clear" w:color="auto" w:fill="DEEBF6"/>
            <w:vAlign w:val="center"/>
          </w:tcPr>
          <w:p w14:paraId="17686741" w14:textId="5A8EE048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Tipo de Formación</w:t>
            </w:r>
          </w:p>
        </w:tc>
        <w:tc>
          <w:tcPr>
            <w:tcW w:w="1982" w:type="dxa"/>
            <w:vAlign w:val="center"/>
          </w:tcPr>
          <w:p w14:paraId="1B4DF545" w14:textId="0255015F" w:rsidR="00602CEA" w:rsidRPr="00C16C6C" w:rsidRDefault="000661C2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Electiva</w:t>
            </w:r>
            <w:r w:rsidR="006B4AE8">
              <w:rPr>
                <w:sz w:val="22"/>
                <w:szCs w:val="22"/>
              </w:rPr>
              <w:t xml:space="preserve"> (I y II)</w:t>
            </w:r>
          </w:p>
        </w:tc>
        <w:tc>
          <w:tcPr>
            <w:tcW w:w="1843" w:type="dxa"/>
            <w:shd w:val="clear" w:color="auto" w:fill="DEEBF6"/>
            <w:vAlign w:val="center"/>
          </w:tcPr>
          <w:p w14:paraId="18C71014" w14:textId="2A807FB3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SCT</w:t>
            </w:r>
          </w:p>
        </w:tc>
        <w:tc>
          <w:tcPr>
            <w:tcW w:w="3132" w:type="dxa"/>
            <w:vAlign w:val="center"/>
          </w:tcPr>
          <w:p w14:paraId="27C08D58" w14:textId="77777777" w:rsidR="00602CEA" w:rsidRPr="00C16C6C" w:rsidRDefault="000661C2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6</w:t>
            </w:r>
          </w:p>
        </w:tc>
      </w:tr>
      <w:tr w:rsidR="00602CEA" w:rsidRPr="00C16C6C" w14:paraId="1D652DB7" w14:textId="77777777" w:rsidTr="00513B02">
        <w:tc>
          <w:tcPr>
            <w:tcW w:w="2663" w:type="dxa"/>
            <w:shd w:val="clear" w:color="auto" w:fill="DEEBF6"/>
            <w:vAlign w:val="center"/>
          </w:tcPr>
          <w:p w14:paraId="622F0195" w14:textId="363F03C5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Carácter</w:t>
            </w:r>
          </w:p>
        </w:tc>
        <w:tc>
          <w:tcPr>
            <w:tcW w:w="1982" w:type="dxa"/>
            <w:vAlign w:val="center"/>
          </w:tcPr>
          <w:p w14:paraId="405C8E01" w14:textId="77777777" w:rsidR="00602CEA" w:rsidRPr="00C16C6C" w:rsidRDefault="000661C2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Práctico</w:t>
            </w:r>
          </w:p>
        </w:tc>
        <w:tc>
          <w:tcPr>
            <w:tcW w:w="1843" w:type="dxa"/>
            <w:shd w:val="clear" w:color="auto" w:fill="DEEBF6"/>
            <w:vAlign w:val="center"/>
          </w:tcPr>
          <w:p w14:paraId="39C0887E" w14:textId="77777777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Requisitos</w:t>
            </w:r>
          </w:p>
        </w:tc>
        <w:tc>
          <w:tcPr>
            <w:tcW w:w="3132" w:type="dxa"/>
            <w:vAlign w:val="center"/>
          </w:tcPr>
          <w:p w14:paraId="2A41123B" w14:textId="77777777" w:rsidR="00602CEA" w:rsidRPr="00C16C6C" w:rsidRDefault="000661C2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No</w:t>
            </w:r>
          </w:p>
        </w:tc>
      </w:tr>
      <w:tr w:rsidR="00602CEA" w:rsidRPr="00C16C6C" w14:paraId="4AE1EEBE" w14:textId="77777777" w:rsidTr="00513B02">
        <w:tc>
          <w:tcPr>
            <w:tcW w:w="2663" w:type="dxa"/>
            <w:shd w:val="clear" w:color="auto" w:fill="DEEBF6"/>
            <w:vAlign w:val="center"/>
          </w:tcPr>
          <w:p w14:paraId="4D977582" w14:textId="77777777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Año académico</w:t>
            </w:r>
          </w:p>
        </w:tc>
        <w:tc>
          <w:tcPr>
            <w:tcW w:w="1982" w:type="dxa"/>
            <w:vAlign w:val="center"/>
          </w:tcPr>
          <w:p w14:paraId="4683E6A0" w14:textId="4EECB181" w:rsidR="00602CEA" w:rsidRPr="00C16C6C" w:rsidRDefault="000661C2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20</w:t>
            </w:r>
            <w:r w:rsidR="007A45D7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DEEBF6"/>
            <w:vAlign w:val="center"/>
          </w:tcPr>
          <w:p w14:paraId="4D335F44" w14:textId="77777777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Semestre</w:t>
            </w:r>
          </w:p>
        </w:tc>
        <w:tc>
          <w:tcPr>
            <w:tcW w:w="3132" w:type="dxa"/>
            <w:vAlign w:val="center"/>
          </w:tcPr>
          <w:p w14:paraId="46DA970F" w14:textId="77777777" w:rsidR="00602CEA" w:rsidRPr="00C16C6C" w:rsidRDefault="000661C2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Segundo</w:t>
            </w:r>
          </w:p>
        </w:tc>
      </w:tr>
      <w:tr w:rsidR="00602CEA" w:rsidRPr="00C16C6C" w14:paraId="06AE1E71" w14:textId="77777777" w:rsidTr="00513B02">
        <w:tc>
          <w:tcPr>
            <w:tcW w:w="2663" w:type="dxa"/>
            <w:shd w:val="clear" w:color="auto" w:fill="DEEBF6"/>
            <w:vAlign w:val="center"/>
          </w:tcPr>
          <w:p w14:paraId="5890D620" w14:textId="77777777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Facultad</w:t>
            </w:r>
          </w:p>
        </w:tc>
        <w:tc>
          <w:tcPr>
            <w:tcW w:w="1982" w:type="dxa"/>
            <w:vAlign w:val="center"/>
          </w:tcPr>
          <w:p w14:paraId="47736111" w14:textId="69629420" w:rsidR="00602CEA" w:rsidRPr="00C16C6C" w:rsidRDefault="00602CEA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BF6"/>
            <w:vAlign w:val="center"/>
          </w:tcPr>
          <w:p w14:paraId="305FA20B" w14:textId="77777777" w:rsidR="00602CEA" w:rsidRPr="00C16C6C" w:rsidRDefault="006179C4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Plataformas en Uso</w:t>
            </w:r>
          </w:p>
        </w:tc>
        <w:tc>
          <w:tcPr>
            <w:tcW w:w="3132" w:type="dxa"/>
            <w:vAlign w:val="center"/>
          </w:tcPr>
          <w:p w14:paraId="0D6956CE" w14:textId="77777777" w:rsidR="00602CEA" w:rsidRPr="00513B02" w:rsidRDefault="00B96E72" w:rsidP="00513B02">
            <w:pPr>
              <w:pStyle w:val="Normal1"/>
              <w:spacing w:line="276" w:lineRule="auto"/>
              <w:rPr>
                <w:i/>
                <w:iCs/>
                <w:sz w:val="22"/>
                <w:szCs w:val="22"/>
              </w:rPr>
            </w:pPr>
            <w:r w:rsidRPr="00513B02">
              <w:rPr>
                <w:i/>
                <w:iCs/>
                <w:sz w:val="22"/>
                <w:szCs w:val="22"/>
              </w:rPr>
              <w:t>Google Classroom</w:t>
            </w:r>
          </w:p>
          <w:p w14:paraId="5FD843CE" w14:textId="5EC851F2" w:rsidR="00B96E72" w:rsidRPr="00513B02" w:rsidRDefault="00B96E72" w:rsidP="00513B02">
            <w:pPr>
              <w:pStyle w:val="Normal1"/>
              <w:spacing w:line="276" w:lineRule="auto"/>
              <w:rPr>
                <w:i/>
                <w:iCs/>
                <w:sz w:val="22"/>
                <w:szCs w:val="22"/>
              </w:rPr>
            </w:pPr>
            <w:r w:rsidRPr="00513B02">
              <w:rPr>
                <w:i/>
                <w:iCs/>
                <w:sz w:val="22"/>
                <w:szCs w:val="22"/>
              </w:rPr>
              <w:t>Perusall</w:t>
            </w:r>
          </w:p>
        </w:tc>
      </w:tr>
      <w:tr w:rsidR="00602CEA" w:rsidRPr="00C16C6C" w14:paraId="052369EE" w14:textId="77777777" w:rsidTr="00513B02">
        <w:tc>
          <w:tcPr>
            <w:tcW w:w="2663" w:type="dxa"/>
            <w:shd w:val="clear" w:color="auto" w:fill="DEEBF6"/>
            <w:vAlign w:val="center"/>
          </w:tcPr>
          <w:p w14:paraId="60D2780A" w14:textId="0245EF1B" w:rsidR="00602CEA" w:rsidRPr="00C16C6C" w:rsidRDefault="00C16C6C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C16C6C">
              <w:rPr>
                <w:sz w:val="22"/>
                <w:szCs w:val="22"/>
              </w:rPr>
              <w:t>Docente</w:t>
            </w:r>
            <w:r w:rsidR="006179C4" w:rsidRPr="00C16C6C">
              <w:rPr>
                <w:sz w:val="22"/>
                <w:szCs w:val="22"/>
              </w:rPr>
              <w:t>s</w:t>
            </w:r>
          </w:p>
        </w:tc>
        <w:tc>
          <w:tcPr>
            <w:tcW w:w="6957" w:type="dxa"/>
            <w:gridSpan w:val="3"/>
            <w:vAlign w:val="center"/>
          </w:tcPr>
          <w:p w14:paraId="0554112C" w14:textId="45D36FF2" w:rsidR="00602CEA" w:rsidRPr="00B96E72" w:rsidRDefault="00B41B30" w:rsidP="00513B0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B96E72">
              <w:rPr>
                <w:sz w:val="22"/>
                <w:szCs w:val="22"/>
              </w:rPr>
              <w:t>Dr. Pablo Valdivia, Universidad de Groningen, Países Bajos.</w:t>
            </w:r>
          </w:p>
        </w:tc>
      </w:tr>
    </w:tbl>
    <w:p w14:paraId="3AA371A1" w14:textId="77777777" w:rsidR="00602CEA" w:rsidRDefault="00602CEA">
      <w:pPr>
        <w:pStyle w:val="Normal1"/>
        <w:spacing w:after="0" w:line="360" w:lineRule="auto"/>
        <w:ind w:left="360"/>
        <w:rPr>
          <w:b/>
          <w:sz w:val="24"/>
          <w:szCs w:val="24"/>
        </w:rPr>
      </w:pPr>
    </w:p>
    <w:p w14:paraId="2B4B00BC" w14:textId="77777777" w:rsidR="00602CEA" w:rsidRDefault="006179C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Perfil del graduado/especialista</w:t>
      </w:r>
    </w:p>
    <w:tbl>
      <w:tblPr>
        <w:tblStyle w:val="a0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602CEA" w14:paraId="6B9DEB72" w14:textId="77777777" w:rsidTr="009F6B56">
        <w:tc>
          <w:tcPr>
            <w:tcW w:w="9620" w:type="dxa"/>
          </w:tcPr>
          <w:p w14:paraId="7767FE91" w14:textId="6192385C" w:rsidR="00602CEA" w:rsidRDefault="000661C2" w:rsidP="009F6B56">
            <w:pPr>
              <w:pStyle w:val="Normal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A2976">
              <w:rPr>
                <w:rFonts w:eastAsia="Garamond"/>
                <w:sz w:val="24"/>
                <w:szCs w:val="24"/>
              </w:rPr>
              <w:t xml:space="preserve">El Doctor en Comunicación formado en las Universidades de La Frontera y la Universidad Austral de Chile es un postgraduado con </w:t>
            </w:r>
            <w:r w:rsidRPr="00AA2976">
              <w:rPr>
                <w:rFonts w:eastAsia="Garamond"/>
                <w:sz w:val="24"/>
                <w:szCs w:val="24"/>
                <w:u w:val="single"/>
              </w:rPr>
              <w:t>capacidades para desempeñarse en</w:t>
            </w:r>
            <w:r w:rsidRPr="00AA2976">
              <w:rPr>
                <w:rFonts w:eastAsia="Garamond"/>
                <w:sz w:val="24"/>
                <w:szCs w:val="24"/>
              </w:rPr>
              <w:t xml:space="preserve"> (1) la investigación autónoma en el campo de la comunicación, y (2) la difusión del conocimiento del área a públicos académicos. Su formación es desde una perspectiva crítica de la industria cultural y sus mediaciones, a través de enfoques, teorías y análisis interdisciplinarios para desarrollar estudios sobre los procesos de comunicación. Su </w:t>
            </w:r>
            <w:r w:rsidRPr="00AA2976">
              <w:rPr>
                <w:rFonts w:eastAsia="Garamond"/>
                <w:sz w:val="24"/>
                <w:szCs w:val="24"/>
                <w:u w:val="single"/>
              </w:rPr>
              <w:t>formación lo habilita</w:t>
            </w:r>
            <w:r w:rsidRPr="00AA2976">
              <w:rPr>
                <w:rFonts w:eastAsia="Garamond"/>
                <w:sz w:val="24"/>
                <w:szCs w:val="24"/>
              </w:rPr>
              <w:t xml:space="preserve"> para (1.1.) Identificar nuevos problemas en contextos interculturales, conocidos y emergentes, con diferentes técnicas teórico-metodológicas; (1.2.) Desarrollar investigación en el campo de la comunicación, con herramientas teórico-metodológicas desde una perspectiva interdisciplinaria para contribuir a la comprensión de las problemáticas asociadas a los distintos contextos interculturales; (2.1.) Preparar artículos científicos para su publicación en revistas indexadas del área, en base a la discusión teórica, análisis preliminar de distintos corpus y resultados de investigación propia, y (2.2.) Producir textos científicos para la exposición de resultados de investigación a públicos académicos. Tiene </w:t>
            </w:r>
            <w:r w:rsidRPr="00AA2976">
              <w:rPr>
                <w:rFonts w:eastAsia="Garamond"/>
                <w:sz w:val="24"/>
                <w:szCs w:val="24"/>
                <w:u w:val="single"/>
              </w:rPr>
              <w:t>capacidad para</w:t>
            </w:r>
            <w:r w:rsidRPr="00AA2976">
              <w:rPr>
                <w:rFonts w:eastAsia="Garamond"/>
                <w:sz w:val="24"/>
                <w:szCs w:val="24"/>
              </w:rPr>
              <w:t xml:space="preserve"> comunicarse de manera efectiva con diversos públicos y analizar problemáticas desde un pensamiento crítico. El Doctor en Comunicación postgraduado de las Universidades de La Frontera y la Universidad Austral de Chile </w:t>
            </w:r>
            <w:r w:rsidRPr="00AA2976">
              <w:rPr>
                <w:rFonts w:eastAsia="Garamond"/>
                <w:sz w:val="24"/>
                <w:szCs w:val="24"/>
                <w:u w:val="single"/>
              </w:rPr>
              <w:t>podrá desempeñarse</w:t>
            </w:r>
            <w:r w:rsidRPr="00AA2976">
              <w:rPr>
                <w:rFonts w:eastAsia="Garamond"/>
                <w:sz w:val="24"/>
                <w:szCs w:val="24"/>
              </w:rPr>
              <w:t xml:space="preserve"> en Centros e Institutos de investigación, instituciones de educación superior, públicas o privadas</w:t>
            </w:r>
            <w:r>
              <w:rPr>
                <w:rFonts w:eastAsia="Garamond"/>
                <w:sz w:val="24"/>
                <w:szCs w:val="24"/>
              </w:rPr>
              <w:t>.</w:t>
            </w:r>
          </w:p>
        </w:tc>
      </w:tr>
    </w:tbl>
    <w:p w14:paraId="245E6E79" w14:textId="77777777" w:rsidR="00602CEA" w:rsidRDefault="00602CEA">
      <w:pPr>
        <w:pStyle w:val="Normal1"/>
        <w:spacing w:after="0" w:line="276" w:lineRule="auto"/>
        <w:ind w:left="360"/>
        <w:rPr>
          <w:b/>
          <w:sz w:val="24"/>
          <w:szCs w:val="24"/>
        </w:rPr>
      </w:pPr>
    </w:p>
    <w:p w14:paraId="55C0EDC0" w14:textId="77777777" w:rsidR="00602CEA" w:rsidRDefault="006179C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Descripción de la actividad curricular</w:t>
      </w:r>
    </w:p>
    <w:tbl>
      <w:tblPr>
        <w:tblStyle w:val="a1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602CEA" w14:paraId="3D2FABF3" w14:textId="77777777">
        <w:tc>
          <w:tcPr>
            <w:tcW w:w="9620" w:type="dxa"/>
          </w:tcPr>
          <w:p w14:paraId="656DB7C3" w14:textId="20BFAA36" w:rsidR="00602CEA" w:rsidRDefault="00CA79F2" w:rsidP="001A1C34">
            <w:pPr>
              <w:pStyle w:val="Normal1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curso presenta las principales</w:t>
            </w:r>
            <w:r w:rsidR="00864323">
              <w:rPr>
                <w:sz w:val="24"/>
                <w:szCs w:val="24"/>
              </w:rPr>
              <w:t xml:space="preserve"> </w:t>
            </w:r>
            <w:r w:rsidR="00292E10">
              <w:rPr>
                <w:sz w:val="24"/>
                <w:szCs w:val="24"/>
              </w:rPr>
              <w:t>características que distinguen la investigación cualitativa y la investigación cuantitativa, relevando las ventajas de la investigación mixta apoyada por tecnología. En términos específicos, se presentan los fundamentos y aplicaciones de la hermenéutica digital.</w:t>
            </w:r>
          </w:p>
        </w:tc>
      </w:tr>
    </w:tbl>
    <w:p w14:paraId="68E469A2" w14:textId="77777777" w:rsidR="00602CEA" w:rsidRDefault="00602CEA">
      <w:pPr>
        <w:pStyle w:val="Normal1"/>
        <w:spacing w:after="0" w:line="360" w:lineRule="auto"/>
        <w:ind w:left="360"/>
        <w:rPr>
          <w:b/>
          <w:sz w:val="24"/>
          <w:szCs w:val="24"/>
        </w:rPr>
      </w:pPr>
    </w:p>
    <w:p w14:paraId="1DB55C52" w14:textId="77777777" w:rsidR="00602CEA" w:rsidRPr="006E7E5C" w:rsidRDefault="006179C4" w:rsidP="002209DD">
      <w:pPr>
        <w:pStyle w:val="Sinespaciado"/>
        <w:numPr>
          <w:ilvl w:val="0"/>
          <w:numId w:val="19"/>
        </w:numPr>
        <w:rPr>
          <w:b/>
          <w:sz w:val="24"/>
        </w:rPr>
      </w:pPr>
      <w:r w:rsidRPr="006E7E5C">
        <w:rPr>
          <w:b/>
          <w:sz w:val="24"/>
        </w:rPr>
        <w:t>Programa orientado al desarrollo de las siguientes competencias</w:t>
      </w:r>
    </w:p>
    <w:tbl>
      <w:tblPr>
        <w:tblStyle w:val="a2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0"/>
        <w:gridCol w:w="4810"/>
      </w:tblGrid>
      <w:tr w:rsidR="00602CEA" w14:paraId="2A137D4B" w14:textId="77777777">
        <w:tc>
          <w:tcPr>
            <w:tcW w:w="4810" w:type="dxa"/>
            <w:shd w:val="clear" w:color="auto" w:fill="DEEBF6"/>
          </w:tcPr>
          <w:p w14:paraId="51A381EA" w14:textId="0106D85D" w:rsidR="00602CEA" w:rsidRDefault="006179C4" w:rsidP="006E7E5C">
            <w:pPr>
              <w:pStyle w:val="Normal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Genéricas</w:t>
            </w:r>
          </w:p>
        </w:tc>
        <w:tc>
          <w:tcPr>
            <w:tcW w:w="4810" w:type="dxa"/>
            <w:shd w:val="clear" w:color="auto" w:fill="DEEBF6"/>
          </w:tcPr>
          <w:p w14:paraId="08BBDCD5" w14:textId="7EA714D0" w:rsidR="00602CEA" w:rsidRDefault="006179C4" w:rsidP="006E7E5C">
            <w:pPr>
              <w:pStyle w:val="Normal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especialidad o disciplinares</w:t>
            </w:r>
          </w:p>
        </w:tc>
      </w:tr>
      <w:tr w:rsidR="00602CEA" w14:paraId="4E96552D" w14:textId="77777777">
        <w:tc>
          <w:tcPr>
            <w:tcW w:w="4810" w:type="dxa"/>
          </w:tcPr>
          <w:p w14:paraId="48BA7CA3" w14:textId="77777777" w:rsidR="00602CEA" w:rsidRDefault="000661C2" w:rsidP="00D462A2">
            <w:pPr>
              <w:pStyle w:val="Normal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81E1F">
              <w:rPr>
                <w:rFonts w:eastAsia="Garamond"/>
                <w:sz w:val="24"/>
              </w:rPr>
              <w:t xml:space="preserve">1) </w:t>
            </w:r>
            <w:r w:rsidRPr="00481E1F">
              <w:rPr>
                <w:rFonts w:eastAsia="Garamond"/>
                <w:sz w:val="24"/>
                <w:u w:val="single"/>
              </w:rPr>
              <w:t>Pensamiento Crítico</w:t>
            </w:r>
            <w:r w:rsidRPr="00481E1F">
              <w:rPr>
                <w:rFonts w:eastAsia="Garamond"/>
                <w:sz w:val="24"/>
              </w:rPr>
              <w:t>: habilidad para evaluar o analizar la realidad y los argumentos sobre ella, tanto propios como ajenos.</w:t>
            </w:r>
          </w:p>
        </w:tc>
        <w:tc>
          <w:tcPr>
            <w:tcW w:w="4810" w:type="dxa"/>
          </w:tcPr>
          <w:p w14:paraId="354C639D" w14:textId="77777777" w:rsidR="00602CEA" w:rsidRDefault="000661C2" w:rsidP="00D462A2">
            <w:pPr>
              <w:pStyle w:val="Normal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81E1F">
              <w:rPr>
                <w:rFonts w:eastAsia="Garamond"/>
                <w:sz w:val="24"/>
              </w:rPr>
              <w:t>1.1.) Identificar nuevos problemas de la comunicación en contextos interculturales conocidos y emergentes con diferentes técnicas teórico-metodológicas.</w:t>
            </w:r>
          </w:p>
        </w:tc>
      </w:tr>
    </w:tbl>
    <w:p w14:paraId="14FFE7ED" w14:textId="77777777" w:rsidR="009A58E9" w:rsidRDefault="009A58E9" w:rsidP="009A58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contextualSpacing/>
        <w:rPr>
          <w:b/>
          <w:color w:val="000000" w:themeColor="text1"/>
          <w:sz w:val="24"/>
          <w:szCs w:val="24"/>
        </w:rPr>
      </w:pPr>
    </w:p>
    <w:p w14:paraId="76F907AF" w14:textId="5DDCD8CF" w:rsidR="00602CEA" w:rsidRDefault="006179C4" w:rsidP="002209DD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Resultados de aprendizaje</w:t>
      </w:r>
    </w:p>
    <w:tbl>
      <w:tblPr>
        <w:tblStyle w:val="a3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602CEA" w14:paraId="7D1C591E" w14:textId="77777777" w:rsidTr="000A7D4C">
        <w:tc>
          <w:tcPr>
            <w:tcW w:w="9620" w:type="dxa"/>
          </w:tcPr>
          <w:p w14:paraId="380E224B" w14:textId="77777777" w:rsidR="00602CEA" w:rsidRDefault="006179C4" w:rsidP="0097033E">
            <w:pPr>
              <w:pStyle w:val="Normal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finalizar con éxito la asignatura o módulo los estudiantes deberán ser capaces de:</w:t>
            </w:r>
          </w:p>
          <w:p w14:paraId="784512F8" w14:textId="405111E7" w:rsidR="0097033E" w:rsidRDefault="00435210" w:rsidP="006C3B38">
            <w:pPr>
              <w:pStyle w:val="Normal1"/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las características distintivas de la investigación cualitativa y cuantitativa</w:t>
            </w:r>
          </w:p>
          <w:p w14:paraId="012897B9" w14:textId="4AE68D81" w:rsidR="00874DC4" w:rsidRDefault="00425FC0" w:rsidP="006C3B38">
            <w:pPr>
              <w:pStyle w:val="Normal1"/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los conceptos clave y aplicaciones de la hermenéutica digital</w:t>
            </w:r>
          </w:p>
          <w:p w14:paraId="49EF51A7" w14:textId="13951651" w:rsidR="00435210" w:rsidRPr="00292E10" w:rsidRDefault="00292E10" w:rsidP="006C3B38">
            <w:pPr>
              <w:pStyle w:val="Normal1"/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las particularidades de los métodos de investigación mixtos más el uso de tecnología</w:t>
            </w:r>
          </w:p>
        </w:tc>
      </w:tr>
    </w:tbl>
    <w:p w14:paraId="4393D1DA" w14:textId="77777777" w:rsidR="00602CEA" w:rsidRDefault="00602CEA">
      <w:pPr>
        <w:pStyle w:val="Normal1"/>
        <w:spacing w:after="0" w:line="276" w:lineRule="auto"/>
        <w:rPr>
          <w:b/>
          <w:sz w:val="24"/>
          <w:szCs w:val="24"/>
        </w:rPr>
      </w:pPr>
    </w:p>
    <w:p w14:paraId="18E67F13" w14:textId="31FCFC68" w:rsidR="00602CEA" w:rsidRDefault="006179C4" w:rsidP="002209DD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Contenidos</w:t>
      </w:r>
    </w:p>
    <w:tbl>
      <w:tblPr>
        <w:tblStyle w:val="a4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602CEA" w:rsidRPr="0038517D" w14:paraId="10E64158" w14:textId="77777777">
        <w:tc>
          <w:tcPr>
            <w:tcW w:w="9620" w:type="dxa"/>
          </w:tcPr>
          <w:p w14:paraId="2D584F92" w14:textId="7124ADF3" w:rsidR="009A58E9" w:rsidRPr="00490ADD" w:rsidRDefault="006179C4" w:rsidP="00097CD6">
            <w:pPr>
              <w:pStyle w:val="Normal1"/>
              <w:spacing w:line="276" w:lineRule="auto"/>
              <w:rPr>
                <w:b/>
                <w:sz w:val="24"/>
                <w:szCs w:val="24"/>
              </w:rPr>
            </w:pPr>
            <w:r w:rsidRPr="009A58E9">
              <w:rPr>
                <w:b/>
                <w:sz w:val="24"/>
                <w:szCs w:val="24"/>
              </w:rPr>
              <w:t>Unidades temáticas:</w:t>
            </w:r>
          </w:p>
          <w:p w14:paraId="2331225B" w14:textId="19DFEE4C" w:rsidR="002877A4" w:rsidRPr="006C3B38" w:rsidRDefault="00A729C5" w:rsidP="00A729C5">
            <w:pPr>
              <w:pStyle w:val="Normal1"/>
              <w:spacing w:line="276" w:lineRule="auto"/>
              <w:rPr>
                <w:b/>
                <w:i/>
                <w:iCs/>
                <w:sz w:val="24"/>
                <w:szCs w:val="24"/>
                <w:lang w:val="es-CL"/>
              </w:rPr>
            </w:pPr>
            <w:r w:rsidRPr="006C3B38">
              <w:rPr>
                <w:b/>
                <w:i/>
                <w:iCs/>
                <w:sz w:val="24"/>
                <w:szCs w:val="24"/>
                <w:lang w:val="es-CL"/>
              </w:rPr>
              <w:t xml:space="preserve">I. </w:t>
            </w:r>
            <w:r w:rsidR="00097CD6" w:rsidRPr="006C3B38">
              <w:rPr>
                <w:b/>
                <w:i/>
                <w:iCs/>
                <w:sz w:val="24"/>
                <w:szCs w:val="24"/>
                <w:lang w:val="es-CL"/>
              </w:rPr>
              <w:t>Humanidades Digitales</w:t>
            </w:r>
          </w:p>
          <w:p w14:paraId="6678EE09" w14:textId="525BB4BA" w:rsidR="00097CD6" w:rsidRPr="00E30B38" w:rsidRDefault="00097CD6" w:rsidP="002877A4">
            <w:pPr>
              <w:pStyle w:val="Normal1"/>
              <w:numPr>
                <w:ilvl w:val="0"/>
                <w:numId w:val="10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097CD6">
              <w:rPr>
                <w:bCs/>
                <w:sz w:val="24"/>
                <w:szCs w:val="24"/>
                <w:lang w:val="es-CL"/>
              </w:rPr>
              <w:t xml:space="preserve">Conceptos Clave </w:t>
            </w:r>
          </w:p>
          <w:p w14:paraId="68A58637" w14:textId="77777777" w:rsidR="00097CD6" w:rsidRPr="00E30B38" w:rsidRDefault="00097CD6" w:rsidP="002877A4">
            <w:pPr>
              <w:pStyle w:val="Normal1"/>
              <w:numPr>
                <w:ilvl w:val="0"/>
                <w:numId w:val="10"/>
              </w:num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097CD6">
              <w:rPr>
                <w:bCs/>
                <w:sz w:val="24"/>
                <w:szCs w:val="24"/>
                <w:lang w:val="es-CL"/>
              </w:rPr>
              <w:t xml:space="preserve">Paradigma de Investigación: </w:t>
            </w:r>
            <w:r w:rsidRPr="00E30B38">
              <w:rPr>
                <w:bCs/>
                <w:sz w:val="24"/>
                <w:szCs w:val="24"/>
                <w:lang w:val="es-CL"/>
              </w:rPr>
              <w:t xml:space="preserve">¿Qué ha cambiado? </w:t>
            </w:r>
          </w:p>
          <w:p w14:paraId="3C8F17A0" w14:textId="77777777" w:rsidR="00097CD6" w:rsidRPr="00097CD6" w:rsidRDefault="00097CD6" w:rsidP="002877A4">
            <w:pPr>
              <w:pStyle w:val="Normal1"/>
              <w:numPr>
                <w:ilvl w:val="0"/>
                <w:numId w:val="10"/>
              </w:num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097CD6">
              <w:rPr>
                <w:bCs/>
                <w:sz w:val="24"/>
                <w:szCs w:val="24"/>
                <w:lang w:val="es-CL"/>
              </w:rPr>
              <w:t xml:space="preserve">¿Qué es la Hermenéutica Digital? </w:t>
            </w:r>
          </w:p>
          <w:p w14:paraId="25CF552E" w14:textId="77777777" w:rsidR="00097CD6" w:rsidRPr="00097CD6" w:rsidRDefault="00097CD6" w:rsidP="002877A4">
            <w:pPr>
              <w:pStyle w:val="Normal1"/>
              <w:numPr>
                <w:ilvl w:val="0"/>
                <w:numId w:val="10"/>
              </w:num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097CD6">
              <w:rPr>
                <w:bCs/>
                <w:sz w:val="24"/>
                <w:szCs w:val="24"/>
                <w:lang w:val="es-CL"/>
              </w:rPr>
              <w:t xml:space="preserve">El Mapa y el Territorio </w:t>
            </w:r>
          </w:p>
          <w:p w14:paraId="39A6A3D8" w14:textId="77777777" w:rsidR="00097CD6" w:rsidRPr="00097CD6" w:rsidRDefault="00097CD6" w:rsidP="002877A4">
            <w:pPr>
              <w:pStyle w:val="Normal1"/>
              <w:numPr>
                <w:ilvl w:val="0"/>
                <w:numId w:val="10"/>
              </w:num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097CD6">
              <w:rPr>
                <w:bCs/>
                <w:sz w:val="24"/>
                <w:szCs w:val="24"/>
                <w:lang w:val="es-CL"/>
              </w:rPr>
              <w:t xml:space="preserve">Visualización de Datos </w:t>
            </w:r>
          </w:p>
          <w:p w14:paraId="4B2EFAC7" w14:textId="77777777" w:rsidR="00097CD6" w:rsidRPr="00097CD6" w:rsidRDefault="00097CD6" w:rsidP="002877A4">
            <w:pPr>
              <w:pStyle w:val="Normal1"/>
              <w:numPr>
                <w:ilvl w:val="0"/>
                <w:numId w:val="10"/>
              </w:num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097CD6">
              <w:rPr>
                <w:bCs/>
                <w:sz w:val="24"/>
                <w:szCs w:val="24"/>
                <w:lang w:val="es-CL"/>
              </w:rPr>
              <w:t xml:space="preserve">Perspectiva Meta-Crítica </w:t>
            </w:r>
          </w:p>
          <w:p w14:paraId="67F8580C" w14:textId="77777777" w:rsidR="00DB7BF1" w:rsidRPr="00DB7BF1" w:rsidRDefault="00DB7BF1" w:rsidP="002877A4">
            <w:pPr>
              <w:pStyle w:val="Normal1"/>
              <w:numPr>
                <w:ilvl w:val="0"/>
                <w:numId w:val="10"/>
              </w:num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DB7BF1">
              <w:rPr>
                <w:bCs/>
                <w:sz w:val="24"/>
                <w:szCs w:val="24"/>
                <w:lang w:val="es-CL"/>
              </w:rPr>
              <w:t xml:space="preserve">Punto Epistemológico de Partida </w:t>
            </w:r>
          </w:p>
          <w:p w14:paraId="3EBC2367" w14:textId="0EE449F2" w:rsidR="00DB7BF1" w:rsidRPr="00DB7BF1" w:rsidRDefault="00DB7BF1" w:rsidP="002877A4">
            <w:pPr>
              <w:pStyle w:val="Normal1"/>
              <w:numPr>
                <w:ilvl w:val="0"/>
                <w:numId w:val="10"/>
              </w:num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DB7BF1">
              <w:rPr>
                <w:bCs/>
                <w:sz w:val="24"/>
                <w:szCs w:val="24"/>
                <w:lang w:val="es-CL"/>
              </w:rPr>
              <w:t xml:space="preserve">¿Perspectivas Divergentes? </w:t>
            </w:r>
          </w:p>
          <w:p w14:paraId="67027FD0" w14:textId="62A2F450" w:rsidR="00025EFE" w:rsidRPr="00025EFE" w:rsidRDefault="00025EFE" w:rsidP="002877A4">
            <w:pPr>
              <w:pStyle w:val="Normal1"/>
              <w:numPr>
                <w:ilvl w:val="0"/>
                <w:numId w:val="10"/>
              </w:num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025EFE">
              <w:rPr>
                <w:bCs/>
                <w:sz w:val="24"/>
                <w:szCs w:val="24"/>
                <w:lang w:val="es-CL"/>
              </w:rPr>
              <w:t>Reconciliando la divergencia</w:t>
            </w:r>
            <w:r w:rsidR="002D789D">
              <w:rPr>
                <w:bCs/>
                <w:sz w:val="24"/>
                <w:szCs w:val="24"/>
                <w:lang w:val="es-CL"/>
              </w:rPr>
              <w:t>…</w:t>
            </w:r>
            <w:r w:rsidRPr="00025EFE">
              <w:rPr>
                <w:bCs/>
                <w:sz w:val="24"/>
                <w:szCs w:val="24"/>
                <w:lang w:val="es-CL"/>
              </w:rPr>
              <w:t xml:space="preserve"> </w:t>
            </w:r>
          </w:p>
          <w:p w14:paraId="227BF1E3" w14:textId="1B214FB5" w:rsidR="00E30B38" w:rsidRPr="00864323" w:rsidRDefault="00025EFE" w:rsidP="00097CD6">
            <w:pPr>
              <w:pStyle w:val="Normal1"/>
              <w:numPr>
                <w:ilvl w:val="0"/>
                <w:numId w:val="10"/>
              </w:num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025EFE">
              <w:rPr>
                <w:bCs/>
                <w:sz w:val="24"/>
                <w:szCs w:val="24"/>
                <w:lang w:val="es-CL"/>
              </w:rPr>
              <w:t>Conclusiones:</w:t>
            </w:r>
            <w:r w:rsidR="002877A4" w:rsidRPr="00E30B38">
              <w:rPr>
                <w:bCs/>
                <w:sz w:val="24"/>
                <w:szCs w:val="24"/>
                <w:lang w:val="es-CL"/>
              </w:rPr>
              <w:t xml:space="preserve"> </w:t>
            </w:r>
            <w:r w:rsidRPr="00025EFE">
              <w:rPr>
                <w:bCs/>
                <w:sz w:val="24"/>
                <w:szCs w:val="24"/>
                <w:lang w:val="es-CL"/>
              </w:rPr>
              <w:t xml:space="preserve">Humanidades, Ciencias Sociales y Revolución 4.0 </w:t>
            </w:r>
          </w:p>
          <w:p w14:paraId="0E2B06F6" w14:textId="40ABCDE4" w:rsidR="00097CD6" w:rsidRPr="006C3B38" w:rsidRDefault="00E30B38" w:rsidP="00097CD6">
            <w:pPr>
              <w:pStyle w:val="Normal1"/>
              <w:spacing w:line="276" w:lineRule="auto"/>
              <w:rPr>
                <w:b/>
                <w:i/>
                <w:iCs/>
                <w:sz w:val="24"/>
                <w:szCs w:val="24"/>
                <w:lang w:val="es-CL"/>
              </w:rPr>
            </w:pPr>
            <w:r w:rsidRPr="006C3B38">
              <w:rPr>
                <w:b/>
                <w:i/>
                <w:iCs/>
                <w:sz w:val="24"/>
                <w:szCs w:val="24"/>
                <w:lang w:val="es-CL"/>
              </w:rPr>
              <w:t xml:space="preserve">II. </w:t>
            </w:r>
            <w:r w:rsidR="00097CD6" w:rsidRPr="006C3B38">
              <w:rPr>
                <w:b/>
                <w:i/>
                <w:iCs/>
                <w:sz w:val="24"/>
                <w:szCs w:val="24"/>
                <w:lang w:val="es-CL"/>
              </w:rPr>
              <w:t>Aplicación</w:t>
            </w:r>
            <w:r w:rsidRPr="006C3B38">
              <w:rPr>
                <w:b/>
                <w:i/>
                <w:iCs/>
                <w:sz w:val="24"/>
                <w:szCs w:val="24"/>
                <w:lang w:val="es-CL"/>
              </w:rPr>
              <w:t xml:space="preserve"> </w:t>
            </w:r>
            <w:r w:rsidR="00097CD6" w:rsidRPr="006C3B38">
              <w:rPr>
                <w:b/>
                <w:i/>
                <w:iCs/>
                <w:sz w:val="24"/>
                <w:szCs w:val="24"/>
                <w:lang w:val="es-CL"/>
              </w:rPr>
              <w:t>práctica</w:t>
            </w:r>
            <w:r w:rsidRPr="006C3B38">
              <w:rPr>
                <w:b/>
                <w:i/>
                <w:iCs/>
                <w:sz w:val="24"/>
                <w:szCs w:val="24"/>
                <w:lang w:val="es-CL"/>
              </w:rPr>
              <w:t xml:space="preserve"> </w:t>
            </w:r>
            <w:r w:rsidR="00097CD6" w:rsidRPr="006C3B38">
              <w:rPr>
                <w:b/>
                <w:i/>
                <w:iCs/>
                <w:sz w:val="24"/>
                <w:szCs w:val="24"/>
                <w:lang w:val="es-CL"/>
              </w:rPr>
              <w:t xml:space="preserve">análisis cuali-cuantitativo en NVivo12 </w:t>
            </w:r>
          </w:p>
          <w:p w14:paraId="442FA421" w14:textId="1A0669D1" w:rsidR="00E30B38" w:rsidRPr="0038517D" w:rsidRDefault="00E30B38" w:rsidP="00E30B38">
            <w:pPr>
              <w:pStyle w:val="Normal1"/>
              <w:numPr>
                <w:ilvl w:val="0"/>
                <w:numId w:val="11"/>
              </w:num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38517D">
              <w:rPr>
                <w:bCs/>
                <w:i/>
                <w:iCs/>
                <w:sz w:val="24"/>
                <w:szCs w:val="24"/>
                <w:lang w:val="en-US"/>
              </w:rPr>
              <w:t>Distant Reading</w:t>
            </w:r>
            <w:r w:rsidRPr="0038517D">
              <w:rPr>
                <w:bCs/>
                <w:sz w:val="24"/>
                <w:szCs w:val="24"/>
                <w:lang w:val="en-US"/>
              </w:rPr>
              <w:t xml:space="preserve"> vs. </w:t>
            </w:r>
            <w:r w:rsidRPr="0038517D">
              <w:rPr>
                <w:bCs/>
                <w:i/>
                <w:iCs/>
                <w:sz w:val="24"/>
                <w:szCs w:val="24"/>
                <w:lang w:val="en-US"/>
              </w:rPr>
              <w:t>Close Reading</w:t>
            </w:r>
            <w:r w:rsidRPr="0038517D">
              <w:rPr>
                <w:bCs/>
                <w:sz w:val="24"/>
                <w:szCs w:val="24"/>
                <w:lang w:val="en-US"/>
              </w:rPr>
              <w:t xml:space="preserve">? </w:t>
            </w:r>
          </w:p>
          <w:p w14:paraId="31EB13EC" w14:textId="271608C4" w:rsidR="00E30B38" w:rsidRPr="00E30B38" w:rsidRDefault="00E30B38" w:rsidP="00E30B38">
            <w:pPr>
              <w:pStyle w:val="Normal1"/>
              <w:numPr>
                <w:ilvl w:val="0"/>
                <w:numId w:val="11"/>
              </w:num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E30B38">
              <w:rPr>
                <w:bCs/>
                <w:sz w:val="24"/>
                <w:szCs w:val="24"/>
                <w:lang w:val="es-CL"/>
              </w:rPr>
              <w:t>¿</w:t>
            </w:r>
            <w:r>
              <w:rPr>
                <w:bCs/>
                <w:sz w:val="24"/>
                <w:szCs w:val="24"/>
                <w:lang w:val="es-CL"/>
              </w:rPr>
              <w:t>C</w:t>
            </w:r>
            <w:r w:rsidRPr="00E30B38">
              <w:rPr>
                <w:bCs/>
                <w:sz w:val="24"/>
                <w:szCs w:val="24"/>
                <w:lang w:val="es-CL"/>
              </w:rPr>
              <w:t xml:space="preserve">ómo superar la falsa dicotomía entre </w:t>
            </w:r>
            <w:r w:rsidRPr="00435210">
              <w:rPr>
                <w:bCs/>
                <w:i/>
                <w:iCs/>
                <w:sz w:val="24"/>
                <w:szCs w:val="24"/>
                <w:lang w:val="es-CL"/>
              </w:rPr>
              <w:t>“distant”</w:t>
            </w:r>
            <w:r w:rsidRPr="00E30B38">
              <w:rPr>
                <w:bCs/>
                <w:sz w:val="24"/>
                <w:szCs w:val="24"/>
                <w:lang w:val="es-CL"/>
              </w:rPr>
              <w:t xml:space="preserve"> y </w:t>
            </w:r>
            <w:r w:rsidRPr="00435210">
              <w:rPr>
                <w:bCs/>
                <w:i/>
                <w:iCs/>
                <w:sz w:val="24"/>
                <w:szCs w:val="24"/>
                <w:lang w:val="es-CL"/>
              </w:rPr>
              <w:t>“close” reading</w:t>
            </w:r>
            <w:r w:rsidRPr="00E30B38">
              <w:rPr>
                <w:bCs/>
                <w:sz w:val="24"/>
                <w:szCs w:val="24"/>
                <w:lang w:val="es-CL"/>
              </w:rPr>
              <w:t xml:space="preserve">? </w:t>
            </w:r>
          </w:p>
          <w:p w14:paraId="3D780C00" w14:textId="4378BE0E" w:rsidR="00E30B38" w:rsidRPr="00435210" w:rsidRDefault="00E30B38" w:rsidP="00E30B38">
            <w:pPr>
              <w:pStyle w:val="Normal1"/>
              <w:numPr>
                <w:ilvl w:val="0"/>
                <w:numId w:val="11"/>
              </w:numPr>
              <w:spacing w:line="276" w:lineRule="auto"/>
              <w:rPr>
                <w:bCs/>
                <w:i/>
                <w:iCs/>
                <w:sz w:val="24"/>
                <w:szCs w:val="24"/>
                <w:lang w:val="es-CL"/>
              </w:rPr>
            </w:pPr>
            <w:r w:rsidRPr="00435210">
              <w:rPr>
                <w:bCs/>
                <w:i/>
                <w:iCs/>
                <w:sz w:val="24"/>
                <w:szCs w:val="24"/>
                <w:lang w:val="es-CL"/>
              </w:rPr>
              <w:t xml:space="preserve">Qualitative vs. Quantitative Research? </w:t>
            </w:r>
          </w:p>
          <w:p w14:paraId="0A9B89E8" w14:textId="77777777" w:rsidR="00E30B38" w:rsidRPr="00E30B38" w:rsidRDefault="00E30B38" w:rsidP="00E30B38">
            <w:pPr>
              <w:pStyle w:val="Normal1"/>
              <w:numPr>
                <w:ilvl w:val="0"/>
                <w:numId w:val="11"/>
              </w:num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E30B38">
              <w:rPr>
                <w:bCs/>
                <w:sz w:val="24"/>
                <w:szCs w:val="24"/>
                <w:lang w:val="es-CL"/>
              </w:rPr>
              <w:lastRenderedPageBreak/>
              <w:t xml:space="preserve">¿Cómo superar la falsa dicotomía entre investigación cualitativa y cuantitativa? </w:t>
            </w:r>
          </w:p>
          <w:p w14:paraId="36199FA5" w14:textId="04CBEE3C" w:rsidR="00E30B38" w:rsidRPr="00864323" w:rsidRDefault="00E30B38" w:rsidP="00097CD6">
            <w:pPr>
              <w:pStyle w:val="Normal1"/>
              <w:numPr>
                <w:ilvl w:val="0"/>
                <w:numId w:val="11"/>
              </w:numPr>
              <w:spacing w:line="276" w:lineRule="auto"/>
              <w:rPr>
                <w:bCs/>
                <w:sz w:val="24"/>
                <w:szCs w:val="24"/>
                <w:lang w:val="es-CL"/>
              </w:rPr>
            </w:pPr>
            <w:r w:rsidRPr="00E30B38">
              <w:rPr>
                <w:bCs/>
                <w:sz w:val="24"/>
                <w:szCs w:val="24"/>
                <w:lang w:val="es-CL"/>
              </w:rPr>
              <w:t xml:space="preserve">Métodos de investigación mixtos (cuali-cuantitativos) + </w:t>
            </w:r>
            <w:r w:rsidR="00490ADD">
              <w:rPr>
                <w:bCs/>
                <w:sz w:val="24"/>
                <w:szCs w:val="24"/>
                <w:lang w:val="es-CL"/>
              </w:rPr>
              <w:t>t</w:t>
            </w:r>
            <w:r w:rsidRPr="00E30B38">
              <w:rPr>
                <w:bCs/>
                <w:sz w:val="24"/>
                <w:szCs w:val="24"/>
                <w:lang w:val="es-CL"/>
              </w:rPr>
              <w:t xml:space="preserve">ecnología </w:t>
            </w:r>
          </w:p>
          <w:p w14:paraId="7FA2500F" w14:textId="3CFCC2E8" w:rsidR="0097033E" w:rsidRPr="0038517D" w:rsidRDefault="00E30B38" w:rsidP="0097033E">
            <w:pPr>
              <w:pStyle w:val="Normal1"/>
              <w:spacing w:line="276" w:lineRule="auto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38517D">
              <w:rPr>
                <w:b/>
                <w:i/>
                <w:iCs/>
                <w:sz w:val="24"/>
                <w:szCs w:val="24"/>
                <w:lang w:val="en-US"/>
              </w:rPr>
              <w:t>III. Exemplary Case: Research on Trampa para Pájaros</w:t>
            </w:r>
          </w:p>
        </w:tc>
      </w:tr>
    </w:tbl>
    <w:p w14:paraId="4B489A67" w14:textId="77777777" w:rsidR="00490ADD" w:rsidRPr="0038517D" w:rsidRDefault="00490ADD">
      <w:pPr>
        <w:pStyle w:val="Normal1"/>
        <w:spacing w:after="0" w:line="276" w:lineRule="auto"/>
        <w:rPr>
          <w:b/>
          <w:sz w:val="24"/>
          <w:szCs w:val="24"/>
          <w:lang w:val="en-US"/>
        </w:rPr>
      </w:pPr>
    </w:p>
    <w:p w14:paraId="0D8760E2" w14:textId="24057313" w:rsidR="00602CEA" w:rsidRDefault="006179C4" w:rsidP="0077282F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Metodologías y estrategias de enseñanza-aprendizaje</w:t>
      </w:r>
    </w:p>
    <w:tbl>
      <w:tblPr>
        <w:tblStyle w:val="a5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602CEA" w14:paraId="6BB32CBF" w14:textId="77777777">
        <w:tc>
          <w:tcPr>
            <w:tcW w:w="9620" w:type="dxa"/>
          </w:tcPr>
          <w:p w14:paraId="37791DB3" w14:textId="68B5E6E1" w:rsidR="00A442DD" w:rsidRPr="0097033E" w:rsidRDefault="00A442DD" w:rsidP="0097033E">
            <w:pPr>
              <w:pStyle w:val="Sinespaciado"/>
              <w:rPr>
                <w:sz w:val="24"/>
              </w:rPr>
            </w:pPr>
            <w:r w:rsidRPr="009F6B56">
              <w:rPr>
                <w:sz w:val="24"/>
              </w:rPr>
              <w:t>Metodología de la clase:</w:t>
            </w:r>
          </w:p>
          <w:p w14:paraId="3C753C76" w14:textId="4B1FB10E" w:rsidR="00A442DD" w:rsidRPr="009A58E9" w:rsidRDefault="009A58E9" w:rsidP="002D789D">
            <w:pPr>
              <w:pStyle w:val="Sinespaciado"/>
              <w:numPr>
                <w:ilvl w:val="0"/>
                <w:numId w:val="15"/>
              </w:numPr>
              <w:rPr>
                <w:bCs/>
                <w:color w:val="000000" w:themeColor="text1"/>
                <w:sz w:val="24"/>
              </w:rPr>
            </w:pPr>
            <w:r w:rsidRPr="009A58E9">
              <w:rPr>
                <w:bCs/>
                <w:color w:val="000000" w:themeColor="text1"/>
                <w:sz w:val="24"/>
              </w:rPr>
              <w:t>Exposición de contenidos</w:t>
            </w:r>
          </w:p>
          <w:p w14:paraId="32C0FECA" w14:textId="65B808C9" w:rsidR="009A58E9" w:rsidRPr="009A58E9" w:rsidRDefault="009A58E9" w:rsidP="002D789D">
            <w:pPr>
              <w:pStyle w:val="Sinespaciado"/>
              <w:numPr>
                <w:ilvl w:val="0"/>
                <w:numId w:val="15"/>
              </w:numPr>
              <w:rPr>
                <w:bCs/>
                <w:color w:val="000000" w:themeColor="text1"/>
                <w:sz w:val="24"/>
                <w:lang w:val="es-CL"/>
              </w:rPr>
            </w:pPr>
            <w:r w:rsidRPr="009A58E9">
              <w:rPr>
                <w:bCs/>
                <w:color w:val="000000" w:themeColor="text1"/>
                <w:sz w:val="24"/>
                <w:lang w:val="es-CL"/>
              </w:rPr>
              <w:t>Lectura</w:t>
            </w:r>
            <w:r w:rsidR="00A729C5">
              <w:rPr>
                <w:bCs/>
                <w:color w:val="000000" w:themeColor="text1"/>
                <w:sz w:val="24"/>
                <w:lang w:val="es-CL"/>
              </w:rPr>
              <w:t xml:space="preserve"> </w:t>
            </w:r>
            <w:r w:rsidRPr="009A58E9">
              <w:rPr>
                <w:bCs/>
                <w:color w:val="000000" w:themeColor="text1"/>
                <w:sz w:val="24"/>
                <w:lang w:val="es-CL"/>
              </w:rPr>
              <w:t>y</w:t>
            </w:r>
            <w:r w:rsidR="00A729C5">
              <w:rPr>
                <w:bCs/>
                <w:color w:val="000000" w:themeColor="text1"/>
                <w:sz w:val="24"/>
                <w:lang w:val="es-CL"/>
              </w:rPr>
              <w:t xml:space="preserve"> </w:t>
            </w:r>
            <w:r w:rsidRPr="009A58E9">
              <w:rPr>
                <w:bCs/>
                <w:color w:val="000000" w:themeColor="text1"/>
                <w:sz w:val="24"/>
                <w:lang w:val="es-CL"/>
              </w:rPr>
              <w:t>reflexión</w:t>
            </w:r>
            <w:r w:rsidR="00A729C5">
              <w:rPr>
                <w:bCs/>
                <w:color w:val="000000" w:themeColor="text1"/>
                <w:sz w:val="24"/>
                <w:lang w:val="es-CL"/>
              </w:rPr>
              <w:t xml:space="preserve"> mediante </w:t>
            </w:r>
            <w:r w:rsidRPr="009A58E9">
              <w:rPr>
                <w:bCs/>
                <w:color w:val="000000" w:themeColor="text1"/>
                <w:sz w:val="24"/>
                <w:lang w:val="es-CL"/>
              </w:rPr>
              <w:t>Text</w:t>
            </w:r>
            <w:r w:rsidR="00A729C5">
              <w:rPr>
                <w:bCs/>
                <w:color w:val="000000" w:themeColor="text1"/>
                <w:sz w:val="24"/>
                <w:lang w:val="es-CL"/>
              </w:rPr>
              <w:t xml:space="preserve"> </w:t>
            </w:r>
            <w:r w:rsidRPr="009A58E9">
              <w:rPr>
                <w:bCs/>
                <w:color w:val="000000" w:themeColor="text1"/>
                <w:sz w:val="24"/>
                <w:lang w:val="es-CL"/>
              </w:rPr>
              <w:t xml:space="preserve">Lab/ Standford Lit Lab </w:t>
            </w:r>
          </w:p>
          <w:p w14:paraId="363AAD5C" w14:textId="663DCE83" w:rsidR="009A58E9" w:rsidRPr="009A58E9" w:rsidRDefault="009A58E9" w:rsidP="002D789D">
            <w:pPr>
              <w:pStyle w:val="Sinespaciado"/>
              <w:numPr>
                <w:ilvl w:val="0"/>
                <w:numId w:val="15"/>
              </w:numPr>
              <w:rPr>
                <w:bCs/>
                <w:color w:val="000000" w:themeColor="text1"/>
                <w:sz w:val="24"/>
                <w:lang w:val="es-CL"/>
              </w:rPr>
            </w:pPr>
            <w:r w:rsidRPr="009A58E9">
              <w:rPr>
                <w:bCs/>
                <w:color w:val="000000" w:themeColor="text1"/>
                <w:sz w:val="24"/>
                <w:lang w:val="es-CL"/>
              </w:rPr>
              <w:t>Lecturas</w:t>
            </w:r>
            <w:r w:rsidR="00A729C5">
              <w:rPr>
                <w:bCs/>
                <w:color w:val="000000" w:themeColor="text1"/>
                <w:sz w:val="24"/>
                <w:lang w:val="es-CL"/>
              </w:rPr>
              <w:t xml:space="preserve"> </w:t>
            </w:r>
            <w:r w:rsidRPr="009A58E9">
              <w:rPr>
                <w:bCs/>
                <w:color w:val="000000" w:themeColor="text1"/>
                <w:sz w:val="24"/>
                <w:lang w:val="es-CL"/>
              </w:rPr>
              <w:t>colaborativas</w:t>
            </w:r>
            <w:r w:rsidR="00A729C5">
              <w:rPr>
                <w:bCs/>
                <w:color w:val="000000" w:themeColor="text1"/>
                <w:sz w:val="24"/>
                <w:lang w:val="es-CL"/>
              </w:rPr>
              <w:t xml:space="preserve"> </w:t>
            </w:r>
            <w:r w:rsidRPr="009A58E9">
              <w:rPr>
                <w:bCs/>
                <w:color w:val="000000" w:themeColor="text1"/>
                <w:sz w:val="24"/>
                <w:lang w:val="es-CL"/>
              </w:rPr>
              <w:t>de</w:t>
            </w:r>
            <w:r w:rsidR="00A729C5">
              <w:rPr>
                <w:bCs/>
                <w:color w:val="000000" w:themeColor="text1"/>
                <w:sz w:val="24"/>
                <w:lang w:val="es-CL"/>
              </w:rPr>
              <w:t xml:space="preserve"> </w:t>
            </w:r>
            <w:r w:rsidRPr="009A58E9">
              <w:rPr>
                <w:bCs/>
                <w:color w:val="000000" w:themeColor="text1"/>
                <w:sz w:val="24"/>
                <w:lang w:val="es-CL"/>
              </w:rPr>
              <w:t>dos</w:t>
            </w:r>
            <w:r w:rsidR="00A729C5">
              <w:rPr>
                <w:bCs/>
                <w:color w:val="000000" w:themeColor="text1"/>
                <w:sz w:val="24"/>
                <w:lang w:val="es-CL"/>
              </w:rPr>
              <w:t xml:space="preserve"> </w:t>
            </w:r>
            <w:r w:rsidRPr="009A58E9">
              <w:rPr>
                <w:bCs/>
                <w:color w:val="000000" w:themeColor="text1"/>
                <w:sz w:val="24"/>
                <w:lang w:val="es-CL"/>
              </w:rPr>
              <w:t>textos</w:t>
            </w:r>
          </w:p>
          <w:p w14:paraId="19D837D6" w14:textId="77777777" w:rsidR="009A58E9" w:rsidRPr="009F6B56" w:rsidRDefault="009A58E9" w:rsidP="009F6B56">
            <w:pPr>
              <w:pStyle w:val="Sinespaciado"/>
              <w:rPr>
                <w:b/>
                <w:color w:val="FF0000"/>
                <w:sz w:val="24"/>
              </w:rPr>
            </w:pPr>
          </w:p>
          <w:p w14:paraId="094DDAD8" w14:textId="4694BBFA" w:rsidR="00602CEA" w:rsidRDefault="00A442DD" w:rsidP="0097033E">
            <w:pPr>
              <w:pStyle w:val="Sinespaciado"/>
              <w:rPr>
                <w:sz w:val="24"/>
              </w:rPr>
            </w:pPr>
            <w:r w:rsidRPr="009F6B56">
              <w:rPr>
                <w:sz w:val="24"/>
              </w:rPr>
              <w:t>Trabajo autónomo de los estudiantes</w:t>
            </w:r>
            <w:r w:rsidR="0097033E">
              <w:rPr>
                <w:sz w:val="24"/>
              </w:rPr>
              <w:t xml:space="preserve"> (fuera de clase)</w:t>
            </w:r>
            <w:r w:rsidRPr="009F6B56">
              <w:rPr>
                <w:sz w:val="24"/>
              </w:rPr>
              <w:t>:</w:t>
            </w:r>
          </w:p>
          <w:p w14:paraId="0334C427" w14:textId="77777777" w:rsidR="00A729C5" w:rsidRDefault="00810765" w:rsidP="00810765">
            <w:pPr>
              <w:pStyle w:val="Sinespaciado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Lectura de textos entregados previamente</w:t>
            </w:r>
          </w:p>
          <w:p w14:paraId="3B7752E0" w14:textId="3F562682" w:rsidR="0097033E" w:rsidRPr="0097033E" w:rsidRDefault="009251B7" w:rsidP="00810765">
            <w:pPr>
              <w:pStyle w:val="Sinespaciado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Preparación informes</w:t>
            </w:r>
          </w:p>
        </w:tc>
      </w:tr>
    </w:tbl>
    <w:p w14:paraId="5B1D4114" w14:textId="77777777" w:rsidR="0077282F" w:rsidRDefault="0077282F" w:rsidP="007728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contextualSpacing/>
        <w:rPr>
          <w:b/>
          <w:color w:val="000000"/>
          <w:sz w:val="24"/>
          <w:szCs w:val="24"/>
        </w:rPr>
      </w:pPr>
    </w:p>
    <w:p w14:paraId="53C87F44" w14:textId="592E2A65" w:rsidR="00602CEA" w:rsidRDefault="006179C4" w:rsidP="0032290D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Evaluación</w:t>
      </w:r>
    </w:p>
    <w:tbl>
      <w:tblPr>
        <w:tblStyle w:val="a6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602CEA" w14:paraId="5DE364C5" w14:textId="77777777">
        <w:tc>
          <w:tcPr>
            <w:tcW w:w="9620" w:type="dxa"/>
          </w:tcPr>
          <w:p w14:paraId="3F00A724" w14:textId="5CF73CB1" w:rsidR="0097033E" w:rsidRDefault="008A6C34" w:rsidP="000A7D4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curso contempla dos evaluaciones:</w:t>
            </w:r>
          </w:p>
          <w:p w14:paraId="13E03E93" w14:textId="7EA0C6A3" w:rsidR="008A6C34" w:rsidRDefault="00425FC0" w:rsidP="000A7D4C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Informe preliminar r</w:t>
            </w:r>
            <w:r w:rsidR="008A6C34">
              <w:rPr>
                <w:color w:val="000000"/>
                <w:sz w:val="24"/>
                <w:szCs w:val="24"/>
              </w:rPr>
              <w:t>eseña crítica del artículo entregado en clase</w:t>
            </w:r>
            <w:r w:rsidR="0032290D">
              <w:rPr>
                <w:color w:val="000000"/>
                <w:sz w:val="24"/>
                <w:szCs w:val="24"/>
              </w:rPr>
              <w:t xml:space="preserve"> (RA 1, 2 y 3): 50%</w:t>
            </w:r>
          </w:p>
          <w:p w14:paraId="13B33ACC" w14:textId="5589D751" w:rsidR="0097033E" w:rsidRPr="0032290D" w:rsidRDefault="00425FC0" w:rsidP="000A7D4C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28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Informe final reseña crítica del artículo entregado en clase</w:t>
            </w:r>
            <w:r w:rsidR="0032290D">
              <w:rPr>
                <w:color w:val="000000"/>
                <w:sz w:val="24"/>
                <w:szCs w:val="24"/>
              </w:rPr>
              <w:t xml:space="preserve"> (RA 1, 2 y 3): 50%</w:t>
            </w:r>
          </w:p>
        </w:tc>
      </w:tr>
      <w:tr w:rsidR="00602CEA" w14:paraId="7C50DC67" w14:textId="77777777">
        <w:tc>
          <w:tcPr>
            <w:tcW w:w="9620" w:type="dxa"/>
            <w:shd w:val="clear" w:color="auto" w:fill="DEEBF6"/>
          </w:tcPr>
          <w:p w14:paraId="779DD066" w14:textId="77777777" w:rsidR="00602CEA" w:rsidRDefault="006179C4">
            <w:pPr>
              <w:pStyle w:val="Normal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7E5C">
              <w:rPr>
                <w:b/>
                <w:szCs w:val="22"/>
              </w:rPr>
              <w:t>PLAGIO: es el uso de un trabajo, idea o creación de otra persona, sin citar la apropiada referencia y constituye una falta ética. En la actualidad, con las herramientas de informática es fácilmente detectable. En ninguna actividad curricular se acepta el plagio, ya sea en presentaciones orales, escritas o visuales, por lo que quien lo cometa será sancionado académicamente.</w:t>
            </w:r>
          </w:p>
        </w:tc>
      </w:tr>
    </w:tbl>
    <w:p w14:paraId="68E448B2" w14:textId="77777777" w:rsidR="00D04B82" w:rsidRDefault="00D04B82">
      <w:pPr>
        <w:pStyle w:val="Normal1"/>
        <w:spacing w:after="0" w:line="276" w:lineRule="auto"/>
        <w:rPr>
          <w:b/>
          <w:sz w:val="24"/>
          <w:szCs w:val="24"/>
        </w:rPr>
      </w:pPr>
    </w:p>
    <w:p w14:paraId="1B831B0D" w14:textId="39017487" w:rsidR="00602CEA" w:rsidRDefault="006179C4" w:rsidP="003178B0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Bibliografía y Recursos</w:t>
      </w:r>
    </w:p>
    <w:tbl>
      <w:tblPr>
        <w:tblStyle w:val="a7"/>
        <w:tblW w:w="962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0"/>
      </w:tblGrid>
      <w:tr w:rsidR="00602CEA" w14:paraId="26F54B2C" w14:textId="77777777">
        <w:tc>
          <w:tcPr>
            <w:tcW w:w="9620" w:type="dxa"/>
            <w:shd w:val="clear" w:color="auto" w:fill="DEEBF6"/>
          </w:tcPr>
          <w:p w14:paraId="0FB17C2C" w14:textId="23ADE2F5" w:rsidR="00602CEA" w:rsidRDefault="006179C4">
            <w:pPr>
              <w:pStyle w:val="Normal1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Básica</w:t>
            </w:r>
            <w:r w:rsidR="0097033E">
              <w:rPr>
                <w:b/>
                <w:sz w:val="24"/>
                <w:szCs w:val="24"/>
              </w:rPr>
              <w:t xml:space="preserve"> (no más de 5)</w:t>
            </w:r>
          </w:p>
        </w:tc>
      </w:tr>
      <w:tr w:rsidR="0097033E" w14:paraId="533BE1E8" w14:textId="77777777" w:rsidTr="0097033E">
        <w:tc>
          <w:tcPr>
            <w:tcW w:w="9620" w:type="dxa"/>
            <w:shd w:val="clear" w:color="auto" w:fill="FFFFFF" w:themeFill="background1"/>
          </w:tcPr>
          <w:p w14:paraId="31D75F93" w14:textId="2B6A0612" w:rsidR="00CF30DB" w:rsidRPr="0038517D" w:rsidRDefault="00CF30DB" w:rsidP="000A7D4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38517D">
              <w:rPr>
                <w:bCs/>
                <w:sz w:val="24"/>
                <w:szCs w:val="24"/>
                <w:lang w:val="en-US"/>
              </w:rPr>
              <w:t>Acker A (2015)</w:t>
            </w:r>
            <w:r w:rsidR="000A7D4C" w:rsidRPr="0038517D">
              <w:rPr>
                <w:bCs/>
                <w:sz w:val="24"/>
                <w:szCs w:val="24"/>
                <w:lang w:val="en-US"/>
              </w:rPr>
              <w:t>.</w:t>
            </w:r>
            <w:r w:rsidRPr="0038517D">
              <w:rPr>
                <w:bCs/>
                <w:sz w:val="24"/>
                <w:szCs w:val="24"/>
                <w:lang w:val="en-US"/>
              </w:rPr>
              <w:t xml:space="preserve"> Toward a Hermeneutics of Data. </w:t>
            </w:r>
            <w:r w:rsidRPr="0038517D">
              <w:rPr>
                <w:bCs/>
                <w:i/>
                <w:iCs/>
                <w:sz w:val="24"/>
                <w:szCs w:val="24"/>
                <w:lang w:val="en-US"/>
              </w:rPr>
              <w:t>IEEE Annals of the History of Computing</w:t>
            </w:r>
            <w:r w:rsidRPr="0038517D">
              <w:rPr>
                <w:bCs/>
                <w:sz w:val="24"/>
                <w:szCs w:val="24"/>
                <w:lang w:val="en-US"/>
              </w:rPr>
              <w:t xml:space="preserve"> 37(3): 70-75.</w:t>
            </w:r>
          </w:p>
          <w:p w14:paraId="6622B713" w14:textId="0F9DBFE5" w:rsidR="005E14D4" w:rsidRPr="0038517D" w:rsidRDefault="005E14D4" w:rsidP="000A7D4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38517D">
              <w:rPr>
                <w:bCs/>
                <w:sz w:val="24"/>
                <w:szCs w:val="24"/>
                <w:lang w:val="en-US"/>
              </w:rPr>
              <w:t>Godioli, A., &amp; Pedrazzini, A. (2019). Falling stars and sinking ships: Framing and metaphor in cartoons about Brexit. </w:t>
            </w:r>
            <w:r w:rsidRPr="0038517D">
              <w:rPr>
                <w:bCs/>
                <w:i/>
                <w:iCs/>
                <w:sz w:val="24"/>
                <w:szCs w:val="24"/>
                <w:lang w:val="en-US"/>
              </w:rPr>
              <w:t>Journal of European Studies</w:t>
            </w:r>
            <w:r w:rsidRPr="0038517D">
              <w:rPr>
                <w:bCs/>
                <w:sz w:val="24"/>
                <w:szCs w:val="24"/>
                <w:lang w:val="en-US"/>
              </w:rPr>
              <w:t>, 49(3-4), 302-323. https://doi.org/10.1177/0047244119859167</w:t>
            </w:r>
          </w:p>
          <w:p w14:paraId="349F2715" w14:textId="1D77B97B" w:rsidR="000A7D4C" w:rsidRDefault="000A7D4C" w:rsidP="000A7D4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es-CL"/>
              </w:rPr>
            </w:pPr>
            <w:r w:rsidRPr="0038517D">
              <w:rPr>
                <w:bCs/>
                <w:sz w:val="24"/>
                <w:szCs w:val="24"/>
                <w:lang w:val="en-US"/>
              </w:rPr>
              <w:t xml:space="preserve">Ricoeur P (1991). </w:t>
            </w:r>
            <w:r w:rsidRPr="0038517D">
              <w:rPr>
                <w:bCs/>
                <w:i/>
                <w:iCs/>
                <w:sz w:val="24"/>
                <w:szCs w:val="24"/>
                <w:lang w:val="en-US"/>
              </w:rPr>
              <w:t xml:space="preserve">From Text to Action. </w:t>
            </w:r>
            <w:r w:rsidRPr="000A7D4C">
              <w:rPr>
                <w:bCs/>
                <w:i/>
                <w:iCs/>
                <w:sz w:val="24"/>
                <w:szCs w:val="24"/>
                <w:lang w:val="es-CL"/>
              </w:rPr>
              <w:t>Essays in Hermeneutics, II</w:t>
            </w:r>
            <w:r w:rsidRPr="000A7D4C">
              <w:rPr>
                <w:bCs/>
                <w:sz w:val="24"/>
                <w:szCs w:val="24"/>
                <w:lang w:val="es-CL"/>
              </w:rPr>
              <w:t>. Northwestern University Press, Evanston.</w:t>
            </w:r>
          </w:p>
          <w:p w14:paraId="2F5E2946" w14:textId="4E4E805C" w:rsidR="001852FD" w:rsidRDefault="001852FD" w:rsidP="000A7D4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es-CL"/>
              </w:rPr>
            </w:pPr>
            <w:r w:rsidRPr="001852FD">
              <w:rPr>
                <w:bCs/>
                <w:sz w:val="24"/>
                <w:szCs w:val="24"/>
                <w:lang w:val="es-CL"/>
              </w:rPr>
              <w:t xml:space="preserve">Romele, </w:t>
            </w:r>
            <w:r w:rsidRPr="009A6204">
              <w:rPr>
                <w:bCs/>
                <w:sz w:val="24"/>
                <w:szCs w:val="24"/>
                <w:lang w:val="es-CL"/>
              </w:rPr>
              <w:t xml:space="preserve">A.; </w:t>
            </w:r>
            <w:r w:rsidRPr="001852FD">
              <w:rPr>
                <w:bCs/>
                <w:sz w:val="24"/>
                <w:szCs w:val="24"/>
                <w:lang w:val="es-CL"/>
              </w:rPr>
              <w:t xml:space="preserve">Severo, </w:t>
            </w:r>
            <w:r w:rsidRPr="009A6204">
              <w:rPr>
                <w:bCs/>
                <w:sz w:val="24"/>
                <w:szCs w:val="24"/>
                <w:lang w:val="es-CL"/>
              </w:rPr>
              <w:t xml:space="preserve">M. &amp; </w:t>
            </w:r>
            <w:r w:rsidRPr="001852FD">
              <w:rPr>
                <w:bCs/>
                <w:sz w:val="24"/>
                <w:szCs w:val="24"/>
                <w:lang w:val="es-CL"/>
              </w:rPr>
              <w:t>Furia</w:t>
            </w:r>
            <w:r w:rsidRPr="009A6204">
              <w:rPr>
                <w:bCs/>
                <w:sz w:val="24"/>
                <w:szCs w:val="24"/>
                <w:lang w:val="es-CL"/>
              </w:rPr>
              <w:t>, P</w:t>
            </w:r>
            <w:r w:rsidRPr="001852FD">
              <w:rPr>
                <w:bCs/>
                <w:sz w:val="24"/>
                <w:szCs w:val="24"/>
                <w:lang w:val="es-CL"/>
              </w:rPr>
              <w:t xml:space="preserve">. </w:t>
            </w:r>
            <w:r w:rsidR="009A6204">
              <w:rPr>
                <w:bCs/>
                <w:sz w:val="24"/>
                <w:szCs w:val="24"/>
                <w:lang w:val="es-CL"/>
              </w:rPr>
              <w:t xml:space="preserve">(2018). </w:t>
            </w:r>
            <w:r w:rsidRPr="001852FD">
              <w:rPr>
                <w:bCs/>
                <w:sz w:val="24"/>
                <w:szCs w:val="24"/>
                <w:lang w:val="es-CL"/>
              </w:rPr>
              <w:t xml:space="preserve">Digital Hermeneutics: From Interpreting with Machines to Interpretational Machines. </w:t>
            </w:r>
            <w:r w:rsidRPr="001852FD">
              <w:rPr>
                <w:bCs/>
                <w:i/>
                <w:iCs/>
                <w:sz w:val="24"/>
                <w:szCs w:val="24"/>
                <w:lang w:val="es-CL"/>
              </w:rPr>
              <w:t>AI &amp; Society</w:t>
            </w:r>
            <w:r w:rsidR="00DA0187">
              <w:rPr>
                <w:bCs/>
                <w:sz w:val="24"/>
                <w:szCs w:val="24"/>
                <w:lang w:val="es-CL"/>
              </w:rPr>
              <w:t>.</w:t>
            </w:r>
            <w:r w:rsidRPr="001852FD">
              <w:rPr>
                <w:bCs/>
                <w:sz w:val="24"/>
                <w:szCs w:val="24"/>
                <w:lang w:val="es-CL"/>
              </w:rPr>
              <w:t xml:space="preserve"> 10.1007/s00146-018-0856-2</w:t>
            </w:r>
            <w:r w:rsidR="00DA0187">
              <w:rPr>
                <w:bCs/>
                <w:sz w:val="24"/>
                <w:szCs w:val="24"/>
                <w:lang w:val="es-CL"/>
              </w:rPr>
              <w:t>.</w:t>
            </w:r>
          </w:p>
          <w:p w14:paraId="068FBC6A" w14:textId="3CBE1E5F" w:rsidR="00C57B86" w:rsidRPr="007C0FE1" w:rsidRDefault="00C57B86" w:rsidP="000A7D4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es-CL"/>
              </w:rPr>
            </w:pPr>
            <w:r>
              <w:rPr>
                <w:bCs/>
                <w:sz w:val="24"/>
                <w:szCs w:val="24"/>
                <w:lang w:val="es-CL"/>
              </w:rPr>
              <w:t>Valdivia, P. &amp; del Valle, C. (2020). Leyendeo el tejido social. Análisis discursivo y retórica cultural en el sur global. Temuco/Groningen: Ediciones UFRO/University of Groningen Press.</w:t>
            </w:r>
          </w:p>
        </w:tc>
      </w:tr>
      <w:tr w:rsidR="0097033E" w14:paraId="4E4D3552" w14:textId="77777777">
        <w:tc>
          <w:tcPr>
            <w:tcW w:w="9620" w:type="dxa"/>
            <w:shd w:val="clear" w:color="auto" w:fill="DEEBF6"/>
          </w:tcPr>
          <w:p w14:paraId="7E6D9DD7" w14:textId="429144AD" w:rsidR="0097033E" w:rsidRDefault="0097033E">
            <w:pPr>
              <w:pStyle w:val="Normal1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Complementaria</w:t>
            </w:r>
          </w:p>
        </w:tc>
      </w:tr>
      <w:tr w:rsidR="0097033E" w:rsidRPr="000A7D4C" w14:paraId="0E939B97" w14:textId="77777777" w:rsidTr="0097033E">
        <w:tc>
          <w:tcPr>
            <w:tcW w:w="9620" w:type="dxa"/>
            <w:shd w:val="clear" w:color="auto" w:fill="FFFFFF" w:themeFill="background1"/>
          </w:tcPr>
          <w:p w14:paraId="2204EBFA" w14:textId="09987698" w:rsidR="000A7D4C" w:rsidRPr="000A7D4C" w:rsidRDefault="000A7D4C" w:rsidP="000A7D4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es-CL"/>
              </w:rPr>
            </w:pPr>
            <w:r w:rsidRPr="000A7D4C">
              <w:rPr>
                <w:bCs/>
                <w:sz w:val="24"/>
                <w:szCs w:val="24"/>
                <w:lang w:val="es-CL"/>
              </w:rPr>
              <w:lastRenderedPageBreak/>
              <w:t>Armaselu F, van den Heuvel C (2017)</w:t>
            </w:r>
            <w:r w:rsidR="00103807">
              <w:rPr>
                <w:bCs/>
                <w:sz w:val="24"/>
                <w:szCs w:val="24"/>
                <w:lang w:val="es-CL"/>
              </w:rPr>
              <w:t>.</w:t>
            </w:r>
            <w:r w:rsidRPr="000A7D4C">
              <w:rPr>
                <w:bCs/>
                <w:sz w:val="24"/>
                <w:szCs w:val="24"/>
                <w:lang w:val="es-CL"/>
              </w:rPr>
              <w:t xml:space="preserve"> Metaphors in Digital Hermeneutics. Zooming Through Literary, Didactic and Historical Representations of Imaginary and Existing Cities. </w:t>
            </w:r>
            <w:r w:rsidRPr="000A7D4C">
              <w:rPr>
                <w:bCs/>
                <w:i/>
                <w:iCs/>
                <w:sz w:val="24"/>
                <w:szCs w:val="24"/>
                <w:lang w:val="es-CL"/>
              </w:rPr>
              <w:t>Digital Humanities Quarterly</w:t>
            </w:r>
            <w:r w:rsidRPr="000A7D4C">
              <w:rPr>
                <w:bCs/>
                <w:sz w:val="24"/>
                <w:szCs w:val="24"/>
                <w:lang w:val="es-CL"/>
              </w:rPr>
              <w:t xml:space="preserve"> 11(3). http://www.digitalhumanities.org/dhq/vol/11/3/000337/000337.html. Accessed 2 March 2018. </w:t>
            </w:r>
          </w:p>
          <w:p w14:paraId="32925997" w14:textId="390A5373" w:rsidR="000A7D4C" w:rsidRPr="000A7D4C" w:rsidRDefault="000A7D4C" w:rsidP="000A7D4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es-CL"/>
              </w:rPr>
            </w:pPr>
            <w:r w:rsidRPr="000A7D4C">
              <w:rPr>
                <w:bCs/>
                <w:sz w:val="24"/>
                <w:szCs w:val="24"/>
                <w:lang w:val="es-CL"/>
              </w:rPr>
              <w:t>Capurro R (2010)</w:t>
            </w:r>
            <w:r w:rsidR="00103807">
              <w:rPr>
                <w:bCs/>
                <w:sz w:val="24"/>
                <w:szCs w:val="24"/>
                <w:lang w:val="es-CL"/>
              </w:rPr>
              <w:t>.</w:t>
            </w:r>
            <w:r w:rsidRPr="000A7D4C">
              <w:rPr>
                <w:bCs/>
                <w:sz w:val="24"/>
                <w:szCs w:val="24"/>
                <w:lang w:val="es-CL"/>
              </w:rPr>
              <w:t xml:space="preserve"> Digital Hermeneutics: An Outline. </w:t>
            </w:r>
            <w:r w:rsidRPr="000A7D4C">
              <w:rPr>
                <w:bCs/>
                <w:i/>
                <w:iCs/>
                <w:sz w:val="24"/>
                <w:szCs w:val="24"/>
                <w:lang w:val="es-CL"/>
              </w:rPr>
              <w:t xml:space="preserve">AI &amp; Society </w:t>
            </w:r>
            <w:r w:rsidRPr="000A7D4C">
              <w:rPr>
                <w:bCs/>
                <w:sz w:val="24"/>
                <w:szCs w:val="24"/>
                <w:lang w:val="es-CL"/>
              </w:rPr>
              <w:t xml:space="preserve">25(1): 35-42. </w:t>
            </w:r>
          </w:p>
          <w:p w14:paraId="52E02981" w14:textId="5C303F63" w:rsidR="000A7D4C" w:rsidRPr="000A7D4C" w:rsidRDefault="000A7D4C" w:rsidP="000A7D4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es-CL"/>
              </w:rPr>
            </w:pPr>
            <w:r w:rsidRPr="000A7D4C">
              <w:rPr>
                <w:bCs/>
                <w:sz w:val="24"/>
                <w:szCs w:val="24"/>
                <w:lang w:val="es-CL"/>
              </w:rPr>
              <w:t>Diamante OR (2014)</w:t>
            </w:r>
            <w:r w:rsidR="00103807">
              <w:rPr>
                <w:bCs/>
                <w:sz w:val="24"/>
                <w:szCs w:val="24"/>
                <w:lang w:val="es-CL"/>
              </w:rPr>
              <w:t>.</w:t>
            </w:r>
            <w:r w:rsidRPr="000A7D4C">
              <w:rPr>
                <w:bCs/>
                <w:sz w:val="24"/>
                <w:szCs w:val="24"/>
                <w:lang w:val="es-CL"/>
              </w:rPr>
              <w:t xml:space="preserve"> The Hermeneutics of Information in the Context of Information Technology. </w:t>
            </w:r>
            <w:r w:rsidRPr="000A7D4C">
              <w:rPr>
                <w:bCs/>
                <w:i/>
                <w:iCs/>
                <w:sz w:val="24"/>
                <w:szCs w:val="24"/>
                <w:lang w:val="es-CL"/>
              </w:rPr>
              <w:t>Kritike</w:t>
            </w:r>
            <w:r w:rsidRPr="000A7D4C">
              <w:rPr>
                <w:bCs/>
                <w:sz w:val="24"/>
                <w:szCs w:val="24"/>
                <w:lang w:val="es-CL"/>
              </w:rPr>
              <w:t xml:space="preserve"> 8(1): 168-189. </w:t>
            </w:r>
          </w:p>
          <w:p w14:paraId="5097C449" w14:textId="41FCA649" w:rsidR="000A7D4C" w:rsidRPr="000A7D4C" w:rsidRDefault="000A7D4C" w:rsidP="000A7D4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es-CL"/>
              </w:rPr>
            </w:pPr>
            <w:r w:rsidRPr="000A7D4C">
              <w:rPr>
                <w:bCs/>
                <w:sz w:val="24"/>
                <w:szCs w:val="24"/>
                <w:lang w:val="es-CL"/>
              </w:rPr>
              <w:t>Ginzburg C (1989)</w:t>
            </w:r>
            <w:r w:rsidR="00103807">
              <w:rPr>
                <w:bCs/>
                <w:sz w:val="24"/>
                <w:szCs w:val="24"/>
                <w:lang w:val="es-CL"/>
              </w:rPr>
              <w:t>.</w:t>
            </w:r>
            <w:r w:rsidRPr="000A7D4C">
              <w:rPr>
                <w:bCs/>
                <w:sz w:val="24"/>
                <w:szCs w:val="24"/>
                <w:lang w:val="es-CL"/>
              </w:rPr>
              <w:t xml:space="preserve"> </w:t>
            </w:r>
            <w:r w:rsidRPr="000A7D4C">
              <w:rPr>
                <w:bCs/>
                <w:i/>
                <w:iCs/>
                <w:sz w:val="24"/>
                <w:szCs w:val="24"/>
                <w:lang w:val="es-CL"/>
              </w:rPr>
              <w:t>Clues: Roots of an Evidential Paradigm. In: Clues, Myths, and the Historical Method</w:t>
            </w:r>
            <w:r w:rsidRPr="000A7D4C">
              <w:rPr>
                <w:bCs/>
                <w:sz w:val="24"/>
                <w:szCs w:val="24"/>
                <w:lang w:val="es-CL"/>
              </w:rPr>
              <w:t xml:space="preserve">. John Hopkins University Press, Baltimore, pp. 87-113. </w:t>
            </w:r>
          </w:p>
          <w:p w14:paraId="76935E3F" w14:textId="148418E3" w:rsidR="0097033E" w:rsidRPr="00103807" w:rsidRDefault="000A7D4C" w:rsidP="000A7D4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es-CL"/>
              </w:rPr>
            </w:pPr>
            <w:r w:rsidRPr="000A7D4C">
              <w:rPr>
                <w:bCs/>
                <w:sz w:val="24"/>
                <w:szCs w:val="24"/>
                <w:lang w:val="es-CL"/>
              </w:rPr>
              <w:t>Latour B (1994)</w:t>
            </w:r>
            <w:r w:rsidR="00103807">
              <w:rPr>
                <w:bCs/>
                <w:sz w:val="24"/>
                <w:szCs w:val="24"/>
                <w:lang w:val="es-CL"/>
              </w:rPr>
              <w:t>.</w:t>
            </w:r>
            <w:r w:rsidRPr="000A7D4C">
              <w:rPr>
                <w:bCs/>
                <w:sz w:val="24"/>
                <w:szCs w:val="24"/>
                <w:lang w:val="es-CL"/>
              </w:rPr>
              <w:t xml:space="preserve"> On Technical Mediation. Philosophy, Sociology, Genealogy. </w:t>
            </w:r>
            <w:r w:rsidRPr="000A7D4C">
              <w:rPr>
                <w:bCs/>
                <w:i/>
                <w:iCs/>
                <w:sz w:val="24"/>
                <w:szCs w:val="24"/>
                <w:lang w:val="es-CL"/>
              </w:rPr>
              <w:t>Common Knowledge</w:t>
            </w:r>
            <w:r w:rsidRPr="000A7D4C">
              <w:rPr>
                <w:bCs/>
                <w:sz w:val="24"/>
                <w:szCs w:val="24"/>
                <w:lang w:val="es-CL"/>
              </w:rPr>
              <w:t xml:space="preserve"> 3(2): 29-64.</w:t>
            </w:r>
          </w:p>
        </w:tc>
      </w:tr>
      <w:tr w:rsidR="00602CEA" w14:paraId="06A51ECC" w14:textId="77777777">
        <w:tc>
          <w:tcPr>
            <w:tcW w:w="9620" w:type="dxa"/>
            <w:shd w:val="clear" w:color="auto" w:fill="DEEBF6"/>
          </w:tcPr>
          <w:p w14:paraId="4D02FCB2" w14:textId="77777777" w:rsidR="00602CEA" w:rsidRDefault="006179C4">
            <w:pPr>
              <w:pStyle w:val="Normal1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602CEA" w14:paraId="6474273A" w14:textId="77777777">
        <w:tc>
          <w:tcPr>
            <w:tcW w:w="9620" w:type="dxa"/>
            <w:shd w:val="clear" w:color="auto" w:fill="auto"/>
          </w:tcPr>
          <w:p w14:paraId="079B1B54" w14:textId="1718DCE2" w:rsidR="00602CEA" w:rsidRPr="00231673" w:rsidRDefault="00602CEA" w:rsidP="00231673">
            <w:pPr>
              <w:rPr>
                <w:rFonts w:eastAsia="Times New Roman" w:cs="Times New Roman"/>
              </w:rPr>
            </w:pPr>
          </w:p>
        </w:tc>
      </w:tr>
    </w:tbl>
    <w:p w14:paraId="5711C15F" w14:textId="77777777" w:rsidR="00602CEA" w:rsidRDefault="00602CEA">
      <w:pPr>
        <w:pStyle w:val="Normal1"/>
        <w:spacing w:after="0" w:line="276" w:lineRule="auto"/>
        <w:rPr>
          <w:b/>
          <w:sz w:val="24"/>
          <w:szCs w:val="24"/>
        </w:rPr>
      </w:pPr>
    </w:p>
    <w:sectPr w:rsidR="00602CEA" w:rsidSect="00516148">
      <w:headerReference w:type="default" r:id="rId7"/>
      <w:pgSz w:w="12240" w:h="15840"/>
      <w:pgMar w:top="851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C20A3" w14:textId="77777777" w:rsidR="00E1051F" w:rsidRDefault="00E1051F">
      <w:pPr>
        <w:spacing w:after="0" w:line="240" w:lineRule="auto"/>
      </w:pPr>
      <w:r>
        <w:separator/>
      </w:r>
    </w:p>
  </w:endnote>
  <w:endnote w:type="continuationSeparator" w:id="0">
    <w:p w14:paraId="70D6FF32" w14:textId="77777777" w:rsidR="00E1051F" w:rsidRDefault="00E1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4D8B3" w14:textId="77777777" w:rsidR="00E1051F" w:rsidRDefault="00E1051F">
      <w:pPr>
        <w:spacing w:after="0" w:line="240" w:lineRule="auto"/>
      </w:pPr>
      <w:r>
        <w:separator/>
      </w:r>
    </w:p>
  </w:footnote>
  <w:footnote w:type="continuationSeparator" w:id="0">
    <w:p w14:paraId="5D8DEB0A" w14:textId="77777777" w:rsidR="00E1051F" w:rsidRDefault="00E1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9B76" w14:textId="7396B5FA" w:rsidR="00231673" w:rsidRDefault="00231673">
    <w:pPr>
      <w:pStyle w:val="Encabezado"/>
    </w:pPr>
    <w:r>
      <w:rPr>
        <w:noProof/>
        <w:lang w:val="es-ES"/>
      </w:rPr>
      <w:drawing>
        <wp:inline distT="0" distB="0" distL="0" distR="0" wp14:anchorId="58848756" wp14:editId="0CD5E58C">
          <wp:extent cx="5971540" cy="955446"/>
          <wp:effectExtent l="0" t="0" r="0" b="1016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55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3ED93" w14:textId="77777777" w:rsidR="00231673" w:rsidRDefault="002316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C89"/>
    <w:multiLevelType w:val="multilevel"/>
    <w:tmpl w:val="BDDE7510"/>
    <w:lvl w:ilvl="0">
      <w:start w:val="1"/>
      <w:numFmt w:val="bullet"/>
      <w:lvlText w:val="●"/>
      <w:lvlJc w:val="left"/>
      <w:pPr>
        <w:ind w:left="3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1C5BB0"/>
    <w:multiLevelType w:val="hybridMultilevel"/>
    <w:tmpl w:val="2D26674E"/>
    <w:lvl w:ilvl="0" w:tplc="CE74D13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B5C76"/>
    <w:multiLevelType w:val="hybridMultilevel"/>
    <w:tmpl w:val="78AA94DC"/>
    <w:lvl w:ilvl="0" w:tplc="2922768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7A48"/>
    <w:multiLevelType w:val="multilevel"/>
    <w:tmpl w:val="EEAA9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766882"/>
    <w:multiLevelType w:val="multilevel"/>
    <w:tmpl w:val="36164A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210F8"/>
    <w:multiLevelType w:val="hybridMultilevel"/>
    <w:tmpl w:val="1A883DAC"/>
    <w:lvl w:ilvl="0" w:tplc="31F2685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C3E62"/>
    <w:multiLevelType w:val="hybridMultilevel"/>
    <w:tmpl w:val="96FA728C"/>
    <w:lvl w:ilvl="0" w:tplc="ECCE4C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2535"/>
    <w:multiLevelType w:val="hybridMultilevel"/>
    <w:tmpl w:val="2E50301C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A381A"/>
    <w:multiLevelType w:val="hybridMultilevel"/>
    <w:tmpl w:val="176601E8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56BA"/>
    <w:multiLevelType w:val="hybridMultilevel"/>
    <w:tmpl w:val="615A5394"/>
    <w:lvl w:ilvl="0" w:tplc="169E0FA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00084"/>
    <w:multiLevelType w:val="hybridMultilevel"/>
    <w:tmpl w:val="F1620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2310D"/>
    <w:multiLevelType w:val="hybridMultilevel"/>
    <w:tmpl w:val="ED14D46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C2C2F"/>
    <w:multiLevelType w:val="hybridMultilevel"/>
    <w:tmpl w:val="6AD6FC5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36F3A"/>
    <w:multiLevelType w:val="hybridMultilevel"/>
    <w:tmpl w:val="2B106998"/>
    <w:lvl w:ilvl="0" w:tplc="747E7E5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68F3"/>
    <w:multiLevelType w:val="hybridMultilevel"/>
    <w:tmpl w:val="88CC9610"/>
    <w:lvl w:ilvl="0" w:tplc="31F26850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2B5D78"/>
    <w:multiLevelType w:val="hybridMultilevel"/>
    <w:tmpl w:val="1784AA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6A1C3D"/>
    <w:multiLevelType w:val="hybridMultilevel"/>
    <w:tmpl w:val="174E6C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91187"/>
    <w:multiLevelType w:val="hybridMultilevel"/>
    <w:tmpl w:val="2BACEE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321A"/>
    <w:multiLevelType w:val="hybridMultilevel"/>
    <w:tmpl w:val="0F80EE86"/>
    <w:lvl w:ilvl="0" w:tplc="8FCCEE64">
      <w:start w:val="7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56969"/>
    <w:multiLevelType w:val="hybridMultilevel"/>
    <w:tmpl w:val="00D8C41E"/>
    <w:lvl w:ilvl="0" w:tplc="DC542DD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4925"/>
    <w:multiLevelType w:val="hybridMultilevel"/>
    <w:tmpl w:val="8714A9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80D88"/>
    <w:multiLevelType w:val="hybridMultilevel"/>
    <w:tmpl w:val="3B6E4E64"/>
    <w:lvl w:ilvl="0" w:tplc="AAD8B6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DC21F6"/>
    <w:multiLevelType w:val="hybridMultilevel"/>
    <w:tmpl w:val="737835C8"/>
    <w:lvl w:ilvl="0" w:tplc="9236CF9E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14"/>
  </w:num>
  <w:num w:numId="7">
    <w:abstractNumId w:val="15"/>
  </w:num>
  <w:num w:numId="8">
    <w:abstractNumId w:val="12"/>
  </w:num>
  <w:num w:numId="9">
    <w:abstractNumId w:val="21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22"/>
  </w:num>
  <w:num w:numId="15">
    <w:abstractNumId w:val="17"/>
  </w:num>
  <w:num w:numId="16">
    <w:abstractNumId w:val="16"/>
  </w:num>
  <w:num w:numId="17">
    <w:abstractNumId w:val="19"/>
  </w:num>
  <w:num w:numId="18">
    <w:abstractNumId w:val="11"/>
  </w:num>
  <w:num w:numId="19">
    <w:abstractNumId w:val="2"/>
  </w:num>
  <w:num w:numId="20">
    <w:abstractNumId w:val="9"/>
  </w:num>
  <w:num w:numId="21">
    <w:abstractNumId w:val="1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CEA"/>
    <w:rsid w:val="00012E83"/>
    <w:rsid w:val="00021D6A"/>
    <w:rsid w:val="00025EFE"/>
    <w:rsid w:val="000365C0"/>
    <w:rsid w:val="00041FAC"/>
    <w:rsid w:val="00042705"/>
    <w:rsid w:val="000661C2"/>
    <w:rsid w:val="000773C6"/>
    <w:rsid w:val="00081DAA"/>
    <w:rsid w:val="0009524A"/>
    <w:rsid w:val="00097CD6"/>
    <w:rsid w:val="000A0B37"/>
    <w:rsid w:val="000A7D4C"/>
    <w:rsid w:val="000E36EE"/>
    <w:rsid w:val="00103807"/>
    <w:rsid w:val="001756EE"/>
    <w:rsid w:val="001852FD"/>
    <w:rsid w:val="001A1C34"/>
    <w:rsid w:val="001D56FB"/>
    <w:rsid w:val="002209DD"/>
    <w:rsid w:val="00231673"/>
    <w:rsid w:val="00231D01"/>
    <w:rsid w:val="0026166D"/>
    <w:rsid w:val="0027377B"/>
    <w:rsid w:val="002877A4"/>
    <w:rsid w:val="00292E10"/>
    <w:rsid w:val="00295472"/>
    <w:rsid w:val="002A0DF6"/>
    <w:rsid w:val="002A74FD"/>
    <w:rsid w:val="002B6D11"/>
    <w:rsid w:val="002D67D7"/>
    <w:rsid w:val="002D789D"/>
    <w:rsid w:val="002E392F"/>
    <w:rsid w:val="003178B0"/>
    <w:rsid w:val="0032290D"/>
    <w:rsid w:val="00340224"/>
    <w:rsid w:val="00345D7F"/>
    <w:rsid w:val="00360667"/>
    <w:rsid w:val="003759D8"/>
    <w:rsid w:val="0038517D"/>
    <w:rsid w:val="00393A15"/>
    <w:rsid w:val="00397680"/>
    <w:rsid w:val="003E36C5"/>
    <w:rsid w:val="003F4C71"/>
    <w:rsid w:val="00425FC0"/>
    <w:rsid w:val="00435210"/>
    <w:rsid w:val="004876A1"/>
    <w:rsid w:val="00490ADD"/>
    <w:rsid w:val="004A2895"/>
    <w:rsid w:val="004B403B"/>
    <w:rsid w:val="004C20A2"/>
    <w:rsid w:val="004E63A7"/>
    <w:rsid w:val="004F2628"/>
    <w:rsid w:val="00512F6D"/>
    <w:rsid w:val="00513B02"/>
    <w:rsid w:val="00516148"/>
    <w:rsid w:val="00527F25"/>
    <w:rsid w:val="005E14D4"/>
    <w:rsid w:val="00602CEA"/>
    <w:rsid w:val="006179C4"/>
    <w:rsid w:val="00621E94"/>
    <w:rsid w:val="006272A7"/>
    <w:rsid w:val="006337B1"/>
    <w:rsid w:val="006B4AE8"/>
    <w:rsid w:val="006B4BF2"/>
    <w:rsid w:val="006C3B38"/>
    <w:rsid w:val="006E7E5C"/>
    <w:rsid w:val="00720144"/>
    <w:rsid w:val="007402F9"/>
    <w:rsid w:val="0076438F"/>
    <w:rsid w:val="0077282F"/>
    <w:rsid w:val="0078376F"/>
    <w:rsid w:val="007A45D7"/>
    <w:rsid w:val="007B076D"/>
    <w:rsid w:val="007C0FE1"/>
    <w:rsid w:val="007D2A73"/>
    <w:rsid w:val="007E3311"/>
    <w:rsid w:val="00810765"/>
    <w:rsid w:val="00850B90"/>
    <w:rsid w:val="00864323"/>
    <w:rsid w:val="00872E6C"/>
    <w:rsid w:val="00874DC4"/>
    <w:rsid w:val="008A6C34"/>
    <w:rsid w:val="008D3457"/>
    <w:rsid w:val="008D6927"/>
    <w:rsid w:val="00904069"/>
    <w:rsid w:val="00920C41"/>
    <w:rsid w:val="009251B7"/>
    <w:rsid w:val="0097033E"/>
    <w:rsid w:val="009709E0"/>
    <w:rsid w:val="00993C38"/>
    <w:rsid w:val="009A58E9"/>
    <w:rsid w:val="009A6204"/>
    <w:rsid w:val="009D1326"/>
    <w:rsid w:val="009E5963"/>
    <w:rsid w:val="009F6B56"/>
    <w:rsid w:val="00A442DD"/>
    <w:rsid w:val="00A62D5E"/>
    <w:rsid w:val="00A6437F"/>
    <w:rsid w:val="00A729C5"/>
    <w:rsid w:val="00AC06EC"/>
    <w:rsid w:val="00B41B30"/>
    <w:rsid w:val="00B95689"/>
    <w:rsid w:val="00B96E72"/>
    <w:rsid w:val="00BC7BBC"/>
    <w:rsid w:val="00BF6233"/>
    <w:rsid w:val="00C14397"/>
    <w:rsid w:val="00C16C6C"/>
    <w:rsid w:val="00C57B86"/>
    <w:rsid w:val="00CA79F2"/>
    <w:rsid w:val="00CE2439"/>
    <w:rsid w:val="00CF30DB"/>
    <w:rsid w:val="00D04B82"/>
    <w:rsid w:val="00D15669"/>
    <w:rsid w:val="00D16E45"/>
    <w:rsid w:val="00D462A2"/>
    <w:rsid w:val="00DA0187"/>
    <w:rsid w:val="00DB7BF1"/>
    <w:rsid w:val="00E04427"/>
    <w:rsid w:val="00E1051F"/>
    <w:rsid w:val="00E23949"/>
    <w:rsid w:val="00E30B38"/>
    <w:rsid w:val="00E618E3"/>
    <w:rsid w:val="00ED52B3"/>
    <w:rsid w:val="00ED5744"/>
    <w:rsid w:val="00EF223B"/>
    <w:rsid w:val="00F015D9"/>
    <w:rsid w:val="00F90AB2"/>
    <w:rsid w:val="00F911F2"/>
    <w:rsid w:val="00FC217B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156EB"/>
  <w15:docId w15:val="{49DCA448-277F-EC44-BF60-F3A8C157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6E7E5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0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069"/>
  </w:style>
  <w:style w:type="paragraph" w:styleId="Piedepgina">
    <w:name w:val="footer"/>
    <w:basedOn w:val="Normal"/>
    <w:link w:val="PiedepginaCar"/>
    <w:uiPriority w:val="99"/>
    <w:unhideWhenUsed/>
    <w:rsid w:val="0090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069"/>
  </w:style>
  <w:style w:type="character" w:styleId="Hipervnculo">
    <w:name w:val="Hyperlink"/>
    <w:basedOn w:val="Fuentedeprrafopredeter"/>
    <w:uiPriority w:val="99"/>
    <w:unhideWhenUsed/>
    <w:rsid w:val="00BF6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7C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C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C34"/>
    <w:rPr>
      <w:rFonts w:ascii="Times New Roman" w:hAnsi="Times New Roman" w:cs="Times New Roman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E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UFRO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90</cp:revision>
  <dcterms:created xsi:type="dcterms:W3CDTF">2019-08-07T18:08:00Z</dcterms:created>
  <dcterms:modified xsi:type="dcterms:W3CDTF">2020-08-25T17:48:00Z</dcterms:modified>
</cp:coreProperties>
</file>